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93" w:rsidRPr="00187B2D" w:rsidRDefault="00871E93" w:rsidP="00871E93">
      <w:pPr>
        <w:rPr>
          <w:b/>
          <w:sz w:val="22"/>
          <w:szCs w:val="22"/>
          <w:lang w:val="sr-Cyrl-RS"/>
        </w:rPr>
      </w:pPr>
    </w:p>
    <w:p w:rsidR="00871E93" w:rsidRPr="00187B2D" w:rsidRDefault="00871E93" w:rsidP="00871E93">
      <w:pPr>
        <w:jc w:val="center"/>
        <w:rPr>
          <w:b/>
          <w:sz w:val="22"/>
          <w:szCs w:val="22"/>
          <w:lang w:val="sr-Cyrl-CS"/>
        </w:rPr>
      </w:pPr>
      <w:r w:rsidRPr="00187B2D">
        <w:rPr>
          <w:b/>
          <w:sz w:val="22"/>
          <w:szCs w:val="22"/>
          <w:lang w:val="sr-Cyrl-CS"/>
        </w:rPr>
        <w:t>ГОДИШЊИ ПРОГРАМ РАДА</w:t>
      </w:r>
    </w:p>
    <w:p w:rsidR="00871E93" w:rsidRPr="00187B2D" w:rsidRDefault="00871E93" w:rsidP="00871E93">
      <w:pPr>
        <w:rPr>
          <w:b/>
          <w:sz w:val="22"/>
          <w:szCs w:val="22"/>
          <w:lang w:val="sr-Cyrl-CS"/>
        </w:rPr>
      </w:pPr>
    </w:p>
    <w:p w:rsidR="00871E93" w:rsidRPr="00187B2D" w:rsidRDefault="00871E93" w:rsidP="00871E93">
      <w:pPr>
        <w:jc w:val="center"/>
        <w:rPr>
          <w:b/>
          <w:sz w:val="22"/>
          <w:szCs w:val="22"/>
          <w:lang w:val="sr-Cyrl-CS"/>
        </w:rPr>
      </w:pPr>
    </w:p>
    <w:p w:rsidR="00871E93" w:rsidRPr="00187B2D" w:rsidRDefault="00871E93" w:rsidP="00871E93">
      <w:pPr>
        <w:spacing w:after="200" w:line="276" w:lineRule="auto"/>
        <w:rPr>
          <w:rFonts w:eastAsia="Calibri"/>
          <w:sz w:val="22"/>
          <w:szCs w:val="22"/>
          <w:lang w:val="sr-Cyrl-RS"/>
        </w:rPr>
      </w:pPr>
      <w:r w:rsidRPr="00187B2D">
        <w:rPr>
          <w:rFonts w:eastAsia="Calibri"/>
          <w:sz w:val="22"/>
          <w:szCs w:val="22"/>
          <w:lang w:val="sr-Cyrl-CS"/>
        </w:rPr>
        <w:t xml:space="preserve">Наставни предмет: </w:t>
      </w:r>
      <w:r w:rsidRPr="00187B2D">
        <w:rPr>
          <w:rFonts w:eastAsia="Calibri"/>
          <w:sz w:val="22"/>
          <w:szCs w:val="22"/>
          <w:lang w:val="sr-Latn-RS"/>
        </w:rPr>
        <w:t>E</w:t>
      </w:r>
      <w:r w:rsidRPr="00187B2D">
        <w:rPr>
          <w:rFonts w:eastAsia="Calibri"/>
          <w:sz w:val="22"/>
          <w:szCs w:val="22"/>
          <w:lang w:val="sr-Cyrl-CS"/>
        </w:rPr>
        <w:t xml:space="preserve">нглески језик </w:t>
      </w:r>
      <w:r w:rsidRPr="00187B2D">
        <w:rPr>
          <w:rFonts w:eastAsia="Calibri"/>
          <w:sz w:val="22"/>
          <w:szCs w:val="22"/>
          <w:lang w:val="sr-Cyrl-CS"/>
        </w:rPr>
        <w:tab/>
      </w:r>
      <w:r w:rsidRPr="00187B2D">
        <w:rPr>
          <w:rFonts w:eastAsia="Calibri"/>
          <w:sz w:val="22"/>
          <w:szCs w:val="22"/>
          <w:lang w:val="sr-Cyrl-CS"/>
        </w:rPr>
        <w:tab/>
      </w:r>
      <w:r w:rsidRPr="00187B2D">
        <w:rPr>
          <w:rFonts w:eastAsia="Calibri"/>
          <w:sz w:val="22"/>
          <w:szCs w:val="22"/>
          <w:lang w:val="sr-Cyrl-CS"/>
        </w:rPr>
        <w:tab/>
      </w:r>
      <w:r w:rsidRPr="00187B2D">
        <w:rPr>
          <w:rFonts w:eastAsia="Calibri"/>
          <w:sz w:val="22"/>
          <w:szCs w:val="22"/>
          <w:lang w:val="sr-Cyrl-CS"/>
        </w:rPr>
        <w:tab/>
      </w:r>
      <w:r w:rsidRPr="00187B2D">
        <w:rPr>
          <w:rFonts w:eastAsia="Calibri"/>
          <w:sz w:val="22"/>
          <w:szCs w:val="22"/>
          <w:lang w:val="sr-Cyrl-CS"/>
        </w:rPr>
        <w:tab/>
      </w:r>
      <w:r w:rsidRPr="00187B2D">
        <w:rPr>
          <w:rFonts w:eastAsia="Calibri"/>
          <w:sz w:val="22"/>
          <w:szCs w:val="22"/>
          <w:lang w:val="sr-Cyrl-CS"/>
        </w:rPr>
        <w:tab/>
      </w:r>
      <w:r w:rsidRPr="00187B2D">
        <w:rPr>
          <w:rFonts w:eastAsia="Calibri"/>
          <w:sz w:val="22"/>
          <w:szCs w:val="22"/>
          <w:lang w:val="sr-Cyrl-CS"/>
        </w:rPr>
        <w:tab/>
        <w:t xml:space="preserve">Разред: </w:t>
      </w:r>
      <w:r w:rsidRPr="00187B2D">
        <w:rPr>
          <w:rFonts w:eastAsia="Calibri"/>
          <w:b/>
          <w:sz w:val="22"/>
          <w:szCs w:val="22"/>
          <w:lang w:val="sr-Cyrl-RS"/>
        </w:rPr>
        <w:t>шести</w:t>
      </w:r>
    </w:p>
    <w:p w:rsidR="00871E93" w:rsidRPr="00187B2D" w:rsidRDefault="00871E93" w:rsidP="00871E93">
      <w:pPr>
        <w:spacing w:after="200" w:line="276" w:lineRule="auto"/>
        <w:rPr>
          <w:rFonts w:eastAsia="Calibri"/>
          <w:b/>
          <w:bCs/>
          <w:iCs/>
          <w:sz w:val="22"/>
          <w:szCs w:val="22"/>
          <w:lang w:val="sr-Cyrl-RS"/>
        </w:rPr>
      </w:pPr>
      <w:r w:rsidRPr="00187B2D">
        <w:rPr>
          <w:rFonts w:eastAsia="Calibri"/>
          <w:sz w:val="22"/>
          <w:szCs w:val="22"/>
          <w:lang w:val="sr-Cyrl-CS"/>
        </w:rPr>
        <w:t>Школа:</w:t>
      </w:r>
      <w:r w:rsidRPr="00187B2D">
        <w:rPr>
          <w:rFonts w:eastAsia="Calibri"/>
          <w:sz w:val="22"/>
          <w:szCs w:val="22"/>
          <w:lang w:val="sr-Latn-RS"/>
        </w:rPr>
        <w:t xml:space="preserve"> </w:t>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r>
      <w:r w:rsidRPr="00187B2D">
        <w:rPr>
          <w:rFonts w:eastAsia="Calibri"/>
          <w:sz w:val="22"/>
          <w:szCs w:val="22"/>
          <w:lang w:val="sr-Latn-RS"/>
        </w:rPr>
        <w:softHyphen/>
        <w:t>_____________________________</w:t>
      </w:r>
      <w:r w:rsidRPr="00187B2D">
        <w:rPr>
          <w:rFonts w:eastAsia="Calibri"/>
          <w:sz w:val="22"/>
          <w:szCs w:val="22"/>
          <w:lang w:val="sr-Latn-RS"/>
        </w:rPr>
        <w:tab/>
      </w:r>
      <w:r w:rsidRPr="00187B2D">
        <w:rPr>
          <w:rFonts w:eastAsia="Calibri"/>
          <w:sz w:val="22"/>
          <w:szCs w:val="22"/>
          <w:lang w:val="sr-Latn-RS"/>
        </w:rPr>
        <w:tab/>
      </w:r>
      <w:r w:rsidRPr="00187B2D">
        <w:rPr>
          <w:rFonts w:eastAsia="Calibri"/>
          <w:sz w:val="22"/>
          <w:szCs w:val="22"/>
          <w:lang w:val="sr-Latn-RS"/>
        </w:rPr>
        <w:tab/>
      </w:r>
      <w:r w:rsidRPr="00187B2D">
        <w:rPr>
          <w:rFonts w:eastAsia="Calibri"/>
          <w:sz w:val="22"/>
          <w:szCs w:val="22"/>
          <w:lang w:val="sr-Latn-RS"/>
        </w:rPr>
        <w:tab/>
      </w:r>
      <w:r w:rsidRPr="00187B2D">
        <w:rPr>
          <w:rFonts w:eastAsia="Calibri"/>
          <w:sz w:val="22"/>
          <w:szCs w:val="22"/>
          <w:lang w:val="sr-Latn-RS"/>
        </w:rPr>
        <w:tab/>
      </w:r>
      <w:r w:rsidRPr="00187B2D">
        <w:rPr>
          <w:rFonts w:eastAsia="Calibri"/>
          <w:sz w:val="22"/>
          <w:szCs w:val="22"/>
          <w:lang w:val="sr-Latn-RS"/>
        </w:rPr>
        <w:tab/>
      </w:r>
      <w:r w:rsidRPr="00187B2D">
        <w:rPr>
          <w:rFonts w:eastAsia="Calibri"/>
          <w:sz w:val="22"/>
          <w:szCs w:val="22"/>
          <w:lang w:val="sr-Cyrl-CS"/>
        </w:rPr>
        <w:t>Уџбеник:</w:t>
      </w:r>
      <w:r w:rsidRPr="00187B2D">
        <w:rPr>
          <w:rFonts w:eastAsia="Calibri"/>
          <w:b/>
          <w:bCs/>
          <w:i/>
          <w:iCs/>
          <w:sz w:val="22"/>
          <w:szCs w:val="22"/>
          <w:lang w:val="sr-Cyrl-CS"/>
        </w:rPr>
        <w:t xml:space="preserve"> </w:t>
      </w:r>
      <w:r w:rsidRPr="00187B2D">
        <w:rPr>
          <w:rFonts w:eastAsia="Calibri"/>
          <w:b/>
          <w:bCs/>
          <w:i/>
          <w:iCs/>
          <w:sz w:val="22"/>
          <w:szCs w:val="22"/>
        </w:rPr>
        <w:t xml:space="preserve">To the Top </w:t>
      </w:r>
      <w:r w:rsidRPr="00187B2D">
        <w:rPr>
          <w:rFonts w:eastAsia="Calibri"/>
          <w:b/>
          <w:bCs/>
          <w:i/>
          <w:iCs/>
          <w:sz w:val="22"/>
          <w:szCs w:val="22"/>
          <w:lang w:val="sr-Cyrl-RS"/>
        </w:rPr>
        <w:t>2</w:t>
      </w:r>
      <w:r w:rsidRPr="00187B2D">
        <w:rPr>
          <w:rFonts w:eastAsia="Calibri"/>
          <w:b/>
          <w:bCs/>
          <w:i/>
          <w:iCs/>
          <w:sz w:val="22"/>
          <w:szCs w:val="22"/>
        </w:rPr>
        <w:t xml:space="preserve">, </w:t>
      </w:r>
      <w:r w:rsidRPr="00187B2D">
        <w:rPr>
          <w:rFonts w:eastAsia="Calibri"/>
          <w:b/>
          <w:bCs/>
          <w:iCs/>
          <w:sz w:val="22"/>
          <w:szCs w:val="22"/>
          <w:lang w:val="sr-Cyrl-RS"/>
        </w:rPr>
        <w:t>Дата Статус</w:t>
      </w:r>
    </w:p>
    <w:p w:rsidR="00871E93" w:rsidRPr="00187B2D" w:rsidRDefault="00871E93" w:rsidP="00871E93">
      <w:pPr>
        <w:spacing w:after="200" w:line="276" w:lineRule="auto"/>
        <w:rPr>
          <w:rFonts w:eastAsia="Calibri"/>
          <w:sz w:val="22"/>
          <w:szCs w:val="22"/>
          <w:lang w:val="sr-Latn-RS"/>
        </w:rPr>
      </w:pPr>
    </w:p>
    <w:p w:rsidR="00871E93" w:rsidRPr="00187B2D" w:rsidRDefault="00871E93" w:rsidP="00871E93">
      <w:pPr>
        <w:jc w:val="both"/>
        <w:rPr>
          <w:sz w:val="22"/>
          <w:szCs w:val="22"/>
          <w:lang w:val="sr-Cyrl-CS"/>
        </w:rPr>
      </w:pPr>
      <w:r w:rsidRPr="00187B2D">
        <w:rPr>
          <w:b/>
          <w:sz w:val="22"/>
          <w:szCs w:val="22"/>
          <w:lang w:val="sr-Cyrl-CS"/>
        </w:rPr>
        <w:t xml:space="preserve">Циљ </w:t>
      </w:r>
      <w:r w:rsidRPr="00187B2D">
        <w:rPr>
          <w:sz w:val="22"/>
          <w:szCs w:val="22"/>
          <w:lang w:val="sr-Cyrl-CS"/>
        </w:rPr>
        <w:t>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871E93" w:rsidRPr="00187B2D" w:rsidRDefault="00871E93" w:rsidP="00871E93">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БРОЈ И НАЗИВ ТЕМЕ/ОБЛАСТИ</w:t>
            </w:r>
          </w:p>
          <w:p w:rsidR="00871E93" w:rsidRPr="00187B2D" w:rsidRDefault="00871E93" w:rsidP="00675390">
            <w:pPr>
              <w:jc w:val="center"/>
              <w:rPr>
                <w:b/>
                <w:sz w:val="22"/>
                <w:szCs w:val="22"/>
                <w:lang w:val="sr-Cyrl-CS"/>
              </w:rPr>
            </w:pPr>
            <w:r w:rsidRPr="00187B2D">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RS"/>
              </w:rPr>
            </w:pPr>
            <w:r w:rsidRPr="00187B2D">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Остали типови</w:t>
            </w:r>
          </w:p>
        </w:tc>
      </w:tr>
      <w:tr w:rsidR="00871E93" w:rsidRPr="00187B2D" w:rsidTr="00675390">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871E93" w:rsidRPr="00187B2D" w:rsidRDefault="00871E93" w:rsidP="0067539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CS"/>
              </w:rPr>
            </w:pPr>
            <w:r w:rsidRPr="00187B2D">
              <w:rPr>
                <w:b/>
                <w:bCs/>
                <w:sz w:val="22"/>
                <w:szCs w:val="22"/>
                <w:lang w:val="hr-HR"/>
              </w:rPr>
              <w:t xml:space="preserve">По завршеној теми/области ученици </w:t>
            </w:r>
            <w:r w:rsidRPr="00187B2D">
              <w:rPr>
                <w:b/>
                <w:bCs/>
                <w:sz w:val="22"/>
                <w:szCs w:val="22"/>
                <w:lang w:val="sr-Cyrl-RS"/>
              </w:rPr>
              <w:t>су</w:t>
            </w:r>
            <w:r w:rsidRPr="00187B2D">
              <w:rPr>
                <w:b/>
                <w:bCs/>
                <w:sz w:val="22"/>
                <w:szCs w:val="22"/>
                <w:lang w:val="hr-HR"/>
              </w:rPr>
              <w:t xml:space="preserve"> у стању </w:t>
            </w:r>
            <w:r w:rsidRPr="00187B2D">
              <w:rPr>
                <w:b/>
                <w:bCs/>
                <w:sz w:val="22"/>
                <w:szCs w:val="22"/>
                <w:lang w:val="sr-Cyrl-RS"/>
              </w:rPr>
              <w:t>да у усменој комуникацији</w:t>
            </w:r>
            <w:r w:rsidRPr="00187B2D">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r w:rsidRPr="00187B2D">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r>
      <w:tr w:rsidR="00871E93" w:rsidRPr="00187B2D" w:rsidTr="00675390">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lang w:val="sr-Latn-CS"/>
              </w:rPr>
              <w:t>1. Hello</w:t>
            </w:r>
          </w:p>
          <w:p w:rsidR="00871E93" w:rsidRPr="00187B2D" w:rsidRDefault="00871E93" w:rsidP="00675390">
            <w:pPr>
              <w:rPr>
                <w:sz w:val="22"/>
                <w:szCs w:val="22"/>
                <w:lang w:val="sr-Cyrl-RS"/>
              </w:rPr>
            </w:pPr>
            <w:r w:rsidRPr="00187B2D">
              <w:rPr>
                <w:sz w:val="22"/>
                <w:szCs w:val="22"/>
                <w:lang w:val="sr-Cyrl-RS"/>
              </w:rPr>
              <w:t>Поздрављање; представљање себе и других и тражење/ давање информација о себи и другима у ширем комуникативном  контексту.</w:t>
            </w:r>
          </w:p>
        </w:tc>
        <w:tc>
          <w:tcPr>
            <w:tcW w:w="503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lang w:val="sr-Cyrl-RS"/>
              </w:rPr>
            </w:pPr>
            <w:r w:rsidRPr="00187B2D">
              <w:rPr>
                <w:sz w:val="22"/>
                <w:szCs w:val="22"/>
                <w:lang w:val="sr-Cyrl-CS"/>
              </w:rPr>
              <w:t>- препознају и именују појмове који се односе на тему;</w:t>
            </w:r>
          </w:p>
          <w:p w:rsidR="00871E93" w:rsidRPr="00187B2D" w:rsidRDefault="00871E93" w:rsidP="00675390">
            <w:pPr>
              <w:contextualSpacing/>
              <w:rPr>
                <w:sz w:val="22"/>
                <w:szCs w:val="22"/>
                <w:lang w:val="sr-Cyrl-RS"/>
              </w:rPr>
            </w:pPr>
            <w:r w:rsidRPr="00187B2D">
              <w:rPr>
                <w:sz w:val="22"/>
                <w:szCs w:val="22"/>
                <w:lang w:val="sr-Cyrl-RS"/>
              </w:rPr>
              <w:t xml:space="preserve">- поздраве и отпоздраве,  представе себе и другог користећи позната језичка средства; </w:t>
            </w:r>
          </w:p>
          <w:p w:rsidR="00871E93" w:rsidRPr="00187B2D" w:rsidRDefault="00871E93" w:rsidP="00675390">
            <w:pPr>
              <w:contextualSpacing/>
              <w:rPr>
                <w:sz w:val="22"/>
                <w:szCs w:val="22"/>
                <w:lang w:val="sr-Cyrl-RS"/>
              </w:rPr>
            </w:pPr>
            <w:r w:rsidRPr="00187B2D">
              <w:rPr>
                <w:sz w:val="22"/>
                <w:szCs w:val="22"/>
                <w:lang w:val="sr-Cyrl-RS"/>
              </w:rPr>
              <w:t xml:space="preserve">- поставе и одговоре на позната питања личне природе; </w:t>
            </w:r>
          </w:p>
          <w:p w:rsidR="00871E93" w:rsidRPr="00187B2D" w:rsidRDefault="00871E93" w:rsidP="00675390">
            <w:pPr>
              <w:contextualSpacing/>
              <w:rPr>
                <w:sz w:val="22"/>
                <w:szCs w:val="22"/>
              </w:rPr>
            </w:pPr>
            <w:r w:rsidRPr="00187B2D">
              <w:rPr>
                <w:sz w:val="22"/>
                <w:szCs w:val="22"/>
                <w:lang w:val="sr-Cyrl-RS"/>
              </w:rPr>
              <w:t>- у неколико везаних исказа саопште информације о себи и другима;</w:t>
            </w:r>
            <w:r w:rsidRPr="00187B2D">
              <w:rPr>
                <w:sz w:val="22"/>
                <w:szCs w:val="22"/>
              </w:rPr>
              <w:t xml:space="preserve"> </w:t>
            </w:r>
          </w:p>
          <w:p w:rsidR="00871E93" w:rsidRPr="00187B2D" w:rsidRDefault="00871E93" w:rsidP="00675390">
            <w:pPr>
              <w:contextualSpacing/>
              <w:rPr>
                <w:sz w:val="22"/>
                <w:szCs w:val="22"/>
              </w:rPr>
            </w:pPr>
            <w:r w:rsidRPr="00187B2D">
              <w:rPr>
                <w:sz w:val="22"/>
                <w:szCs w:val="22"/>
              </w:rPr>
              <w:t>- разумеју и примењују правила учтиве комуникације.</w:t>
            </w:r>
          </w:p>
          <w:p w:rsidR="00871E93" w:rsidRPr="00187B2D" w:rsidRDefault="00871E93" w:rsidP="00675390">
            <w:pPr>
              <w:contextualSpacing/>
              <w:rPr>
                <w:sz w:val="22"/>
                <w:szCs w:val="22"/>
                <w:lang w:val="sr-Cyrl-RS"/>
              </w:rPr>
            </w:pPr>
            <w:r w:rsidRPr="00187B2D">
              <w:rPr>
                <w:sz w:val="22"/>
                <w:szCs w:val="22"/>
                <w:lang w:val="sr-Cyrl-RS"/>
              </w:rPr>
              <w:t>- размене информације које се односе на дате</w:t>
            </w:r>
          </w:p>
          <w:p w:rsidR="00871E93" w:rsidRPr="00187B2D" w:rsidRDefault="00871E93" w:rsidP="00675390">
            <w:pPr>
              <w:contextualSpacing/>
              <w:rPr>
                <w:sz w:val="22"/>
                <w:szCs w:val="22"/>
              </w:rPr>
            </w:pPr>
            <w:r w:rsidRPr="00187B2D">
              <w:rPr>
                <w:sz w:val="22"/>
                <w:szCs w:val="22"/>
                <w:lang w:val="sr-Cyrl-RS"/>
              </w:rPr>
              <w:t>комуникативне ситуације.</w:t>
            </w:r>
          </w:p>
          <w:p w:rsidR="00871E93" w:rsidRPr="00187B2D" w:rsidRDefault="00871E93" w:rsidP="00675390">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rPr>
            </w:pPr>
            <w:r w:rsidRPr="00187B2D">
              <w:rPr>
                <w:sz w:val="22"/>
                <w:szCs w:val="22"/>
                <w:lang w:val="sr-Cyrl-RS"/>
              </w:rPr>
              <w:t xml:space="preserve">Речи и изразе који се односе на тему; језичке структуре </w:t>
            </w:r>
            <w:r w:rsidRPr="00187B2D">
              <w:rPr>
                <w:i/>
                <w:sz w:val="22"/>
                <w:szCs w:val="22"/>
              </w:rPr>
              <w:t xml:space="preserve">How old…? / What? Where… from? / When? How many?, I’m Julie. My name’s Natalie. </w:t>
            </w:r>
            <w:r w:rsidRPr="00187B2D">
              <w:rPr>
                <w:b/>
                <w:i/>
                <w:sz w:val="22"/>
                <w:szCs w:val="22"/>
              </w:rPr>
              <w:t>(the verb be)</w:t>
            </w:r>
            <w:r w:rsidRPr="00187B2D">
              <w:rPr>
                <w:i/>
                <w:sz w:val="22"/>
                <w:szCs w:val="22"/>
              </w:rPr>
              <w:t xml:space="preserve"> I’ve got one sister. </w:t>
            </w:r>
            <w:r w:rsidRPr="00187B2D">
              <w:rPr>
                <w:b/>
                <w:i/>
                <w:sz w:val="22"/>
                <w:szCs w:val="22"/>
              </w:rPr>
              <w:t>(have got)</w:t>
            </w:r>
            <w:r w:rsidRPr="00187B2D">
              <w:rPr>
                <w:i/>
                <w:sz w:val="22"/>
                <w:szCs w:val="22"/>
              </w:rPr>
              <w:t xml:space="preserve"> Tigers can swim. </w:t>
            </w:r>
            <w:r w:rsidRPr="00187B2D">
              <w:rPr>
                <w:b/>
                <w:i/>
                <w:sz w:val="22"/>
                <w:szCs w:val="22"/>
              </w:rPr>
              <w:t>(the verb can)</w:t>
            </w:r>
            <w:r w:rsidRPr="00187B2D">
              <w:rPr>
                <w:i/>
                <w:sz w:val="22"/>
                <w:szCs w:val="22"/>
              </w:rPr>
              <w:t xml:space="preserve"> There is a magazine. There are watches. </w:t>
            </w:r>
            <w:r w:rsidRPr="00187B2D">
              <w:rPr>
                <w:b/>
                <w:i/>
                <w:sz w:val="22"/>
                <w:szCs w:val="22"/>
              </w:rPr>
              <w:t>(there is/are)</w:t>
            </w:r>
            <w:r w:rsidRPr="00187B2D">
              <w:rPr>
                <w:i/>
                <w:sz w:val="22"/>
                <w:szCs w:val="22"/>
              </w:rPr>
              <w:t>,</w:t>
            </w:r>
            <w:r w:rsidRPr="00187B2D">
              <w:rPr>
                <w:b/>
                <w:i/>
                <w:sz w:val="22"/>
                <w:szCs w:val="22"/>
              </w:rPr>
              <w:t xml:space="preserve"> </w:t>
            </w:r>
            <w:r w:rsidRPr="00187B2D">
              <w:rPr>
                <w:i/>
                <w:sz w:val="22"/>
                <w:szCs w:val="22"/>
              </w:rPr>
              <w:t xml:space="preserve">family, days, months, countries, nationalities, </w:t>
            </w:r>
            <w:r w:rsidRPr="00187B2D">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c>
          <w:tcPr>
            <w:tcW w:w="66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0</w:t>
            </w:r>
          </w:p>
        </w:tc>
        <w:tc>
          <w:tcPr>
            <w:tcW w:w="662" w:type="dxa"/>
            <w:tcBorders>
              <w:top w:val="single" w:sz="12" w:space="0" w:color="auto"/>
              <w:left w:val="single" w:sz="12" w:space="0" w:color="auto"/>
              <w:bottom w:val="single" w:sz="4"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r>
      <w:tr w:rsidR="00871E93" w:rsidRPr="00187B2D" w:rsidTr="00675390">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биологија, географија</w:t>
            </w:r>
            <w:r>
              <w:rPr>
                <w:rFonts w:ascii="Times New Roman" w:hAnsi="Times New Roman"/>
                <w:lang w:val="sr-Cyrl-RS"/>
              </w:rPr>
              <w:t>, грађанско васпитање</w:t>
            </w:r>
          </w:p>
        </w:tc>
      </w:tr>
      <w:tr w:rsidR="00871E93" w:rsidRPr="00187B2D" w:rsidTr="00675390">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871E93" w:rsidRPr="00187B2D" w:rsidRDefault="00871E93" w:rsidP="00675390">
            <w:pPr>
              <w:rPr>
                <w:sz w:val="22"/>
                <w:szCs w:val="22"/>
                <w:lang w:val="sr-Cyrl-RS"/>
              </w:rPr>
            </w:pPr>
            <w:r w:rsidRPr="00187B2D">
              <w:rPr>
                <w:sz w:val="22"/>
                <w:szCs w:val="22"/>
                <w:lang w:val="sr-Cyrl-RS"/>
              </w:rPr>
              <w:t xml:space="preserve">1.1.1.  1.1.2.  1.1.3. 1.1.4.  1.1.5. 1.1.6.  1.1.7. 1.1.8. 1.1.9. 1.1.10.  1.1.11. 1.1.12. 1.1.13.  1.1.14. 1.1.15. 1.1.16. 1.1.17. 1.1.18. 1.1.20. 1.1.22. 1.1.23. 1.2.1. 1.2.2. 1.2.3. 1.2.4. 1.3.1.  2.1.1.  2.1.2. 2.1.3. 2.1.6. 2.1.8.  2.1.12. 2.1.13. 2.1.15. 2.1.19. 2.1.20. 2.1.22. 2.1.24.  2.1.25. 2.1.26. 2.2.1. 2.2.2. 2.2.3. </w:t>
            </w:r>
          </w:p>
        </w:tc>
      </w:tr>
      <w:tr w:rsidR="00871E93" w:rsidRPr="00187B2D" w:rsidTr="00675390">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bl>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lang w:val="sr-Cyrl-RS"/>
              </w:rPr>
              <w:lastRenderedPageBreak/>
              <w:t xml:space="preserve">2. </w:t>
            </w:r>
            <w:r w:rsidRPr="00187B2D">
              <w:rPr>
                <w:b/>
                <w:sz w:val="22"/>
                <w:szCs w:val="22"/>
              </w:rPr>
              <w:t>My life</w:t>
            </w:r>
          </w:p>
          <w:p w:rsidR="00871E93" w:rsidRPr="00187B2D" w:rsidRDefault="00871E93" w:rsidP="00675390">
            <w:pPr>
              <w:rPr>
                <w:sz w:val="22"/>
                <w:szCs w:val="22"/>
                <w:lang w:val="sr-Cyrl-RS"/>
              </w:rPr>
            </w:pPr>
            <w:r w:rsidRPr="00187B2D">
              <w:rPr>
                <w:sz w:val="22"/>
                <w:szCs w:val="22"/>
                <w:lang w:val="sr-Cyrl-RS"/>
              </w:rPr>
              <w:t>Тражење/ давање информација о себи и другима у ширем комуникативном  контексту; изража-вање допадања/ недопадања; описивање догађаја у садашњости.</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contextualSpacing/>
              <w:rPr>
                <w:sz w:val="22"/>
                <w:szCs w:val="22"/>
                <w:lang w:val="sr-Cyrl-RS"/>
              </w:rPr>
            </w:pPr>
            <w:r w:rsidRPr="00187B2D">
              <w:rPr>
                <w:sz w:val="22"/>
                <w:szCs w:val="22"/>
                <w:lang w:val="sr-Cyrl-RS"/>
              </w:rPr>
              <w:t>- препознају и именују појмове који се односе на тему;</w:t>
            </w:r>
          </w:p>
          <w:p w:rsidR="00871E93" w:rsidRPr="00187B2D" w:rsidRDefault="00871E93" w:rsidP="00675390">
            <w:pPr>
              <w:contextualSpacing/>
              <w:rPr>
                <w:sz w:val="22"/>
                <w:szCs w:val="22"/>
                <w:lang w:val="sr-Cyrl-RS"/>
              </w:rPr>
            </w:pPr>
            <w:r w:rsidRPr="00187B2D">
              <w:rPr>
                <w:sz w:val="22"/>
                <w:szCs w:val="22"/>
                <w:lang w:val="sr-Cyrl-RS"/>
              </w:rPr>
              <w:t>- разумеју краће и дуже текстове у којима се описују сталне, уобичајене и тренутне радње;</w:t>
            </w:r>
          </w:p>
          <w:p w:rsidR="00871E93" w:rsidRPr="00187B2D" w:rsidRDefault="00871E93" w:rsidP="00675390">
            <w:pPr>
              <w:contextualSpacing/>
              <w:rPr>
                <w:sz w:val="22"/>
                <w:szCs w:val="22"/>
                <w:lang w:val="sr-Cyrl-RS"/>
              </w:rPr>
            </w:pPr>
            <w:r w:rsidRPr="00187B2D">
              <w:rPr>
                <w:sz w:val="22"/>
                <w:szCs w:val="22"/>
                <w:lang w:val="sr-Cyrl-RS"/>
              </w:rPr>
              <w:t>- размене информације које се односе на дате</w:t>
            </w:r>
          </w:p>
          <w:p w:rsidR="00871E93" w:rsidRPr="00187B2D" w:rsidRDefault="00871E93" w:rsidP="00675390">
            <w:pPr>
              <w:contextualSpacing/>
              <w:rPr>
                <w:sz w:val="22"/>
                <w:szCs w:val="22"/>
                <w:lang w:val="sr-Cyrl-RS"/>
              </w:rPr>
            </w:pPr>
            <w:r w:rsidRPr="00187B2D">
              <w:rPr>
                <w:sz w:val="22"/>
                <w:szCs w:val="22"/>
                <w:lang w:val="sr-Cyrl-RS"/>
              </w:rPr>
              <w:t>комуникативне ситуације;</w:t>
            </w:r>
          </w:p>
          <w:p w:rsidR="00871E93" w:rsidRPr="00187B2D" w:rsidRDefault="00871E93" w:rsidP="00675390">
            <w:pPr>
              <w:contextualSpacing/>
              <w:rPr>
                <w:sz w:val="22"/>
                <w:szCs w:val="22"/>
                <w:lang w:val="sr-Cyrl-RS"/>
              </w:rPr>
            </w:pPr>
            <w:r w:rsidRPr="00187B2D">
              <w:rPr>
                <w:sz w:val="22"/>
                <w:szCs w:val="22"/>
                <w:lang w:val="sr-Cyrl-RS"/>
              </w:rPr>
              <w:t xml:space="preserve">- поставе и одговоре на питања личне природе; </w:t>
            </w:r>
          </w:p>
          <w:p w:rsidR="00871E93" w:rsidRPr="00187B2D" w:rsidRDefault="00871E93" w:rsidP="00675390">
            <w:pPr>
              <w:contextualSpacing/>
              <w:rPr>
                <w:sz w:val="22"/>
                <w:szCs w:val="22"/>
                <w:lang w:val="sr-Cyrl-RS"/>
              </w:rPr>
            </w:pPr>
            <w:r w:rsidRPr="00187B2D">
              <w:rPr>
                <w:sz w:val="22"/>
                <w:szCs w:val="22"/>
                <w:lang w:val="sr-Cyrl-RS"/>
              </w:rPr>
              <w:t>- у неколико везаних исказа саопште информације о себи и другима;</w:t>
            </w:r>
          </w:p>
          <w:p w:rsidR="00871E93" w:rsidRPr="00187B2D" w:rsidRDefault="00871E93" w:rsidP="00675390">
            <w:pPr>
              <w:contextualSpacing/>
              <w:rPr>
                <w:sz w:val="22"/>
                <w:szCs w:val="22"/>
                <w:lang w:val="sr-Cyrl-RS"/>
              </w:rPr>
            </w:pPr>
            <w:r w:rsidRPr="00187B2D">
              <w:rPr>
                <w:sz w:val="22"/>
                <w:szCs w:val="22"/>
                <w:lang w:val="sr-Cyrl-RS"/>
              </w:rPr>
              <w:t>- разумеју и реагују на дуже исказе који се односе на изражавање допадања/недопадања;</w:t>
            </w:r>
          </w:p>
          <w:p w:rsidR="00871E93" w:rsidRPr="00187B2D" w:rsidRDefault="00871E93" w:rsidP="00675390">
            <w:pPr>
              <w:contextualSpacing/>
              <w:rPr>
                <w:sz w:val="22"/>
                <w:szCs w:val="22"/>
                <w:lang w:val="sr-Cyrl-RS"/>
              </w:rPr>
            </w:pPr>
            <w:r w:rsidRPr="00187B2D">
              <w:rPr>
                <w:sz w:val="22"/>
                <w:szCs w:val="22"/>
                <w:lang w:val="sr-Cyrl-RS"/>
              </w:rPr>
              <w:t>- размене информације које се односе на допадање/недопадање уз  образложење;</w:t>
            </w:r>
          </w:p>
          <w:p w:rsidR="00871E93" w:rsidRPr="00187B2D" w:rsidRDefault="00871E93" w:rsidP="00675390">
            <w:pPr>
              <w:contextualSpacing/>
              <w:rPr>
                <w:sz w:val="22"/>
                <w:szCs w:val="22"/>
                <w:lang w:val="sr-Cyrl-RS"/>
              </w:rPr>
            </w:pPr>
            <w:r w:rsidRPr="00187B2D">
              <w:rPr>
                <w:sz w:val="22"/>
                <w:szCs w:val="22"/>
                <w:lang w:val="sr-Cyrl-RS"/>
              </w:rPr>
              <w:t>- у неколико везаних исказа саопште информације о себи и другима;</w:t>
            </w:r>
          </w:p>
          <w:p w:rsidR="00871E93" w:rsidRPr="00187B2D" w:rsidRDefault="00871E93" w:rsidP="00675390">
            <w:pPr>
              <w:contextualSpacing/>
              <w:rPr>
                <w:sz w:val="22"/>
                <w:szCs w:val="22"/>
                <w:lang w:val="sr-Cyrl-RS"/>
              </w:rPr>
            </w:pPr>
            <w:r w:rsidRPr="00187B2D">
              <w:rPr>
                <w:sz w:val="22"/>
                <w:szCs w:val="22"/>
                <w:lang w:val="sr-Cyrl-RS"/>
              </w:rPr>
              <w:t>- опишу сталне, уобичајене и тренутне догађаје / активности и способности користећи неколико везаних исказа.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rPr>
                <w:sz w:val="22"/>
                <w:szCs w:val="22"/>
              </w:rPr>
            </w:pPr>
            <w:r w:rsidRPr="00187B2D">
              <w:rPr>
                <w:sz w:val="22"/>
                <w:szCs w:val="22"/>
              </w:rPr>
              <w:t xml:space="preserve">Речи и изразе који се односе на тему; језичке структуре </w:t>
            </w:r>
            <w:r w:rsidRPr="00187B2D">
              <w:rPr>
                <w:i/>
                <w:sz w:val="22"/>
                <w:szCs w:val="22"/>
              </w:rPr>
              <w:t xml:space="preserve">Betty always tidies her room at the weekend. </w:t>
            </w:r>
            <w:r w:rsidRPr="00187B2D">
              <w:rPr>
                <w:b/>
                <w:i/>
                <w:sz w:val="22"/>
                <w:szCs w:val="22"/>
                <w:lang w:val="sr-Cyrl-RS"/>
              </w:rPr>
              <w:t>(</w:t>
            </w:r>
            <w:r w:rsidRPr="00187B2D">
              <w:rPr>
                <w:b/>
                <w:i/>
                <w:sz w:val="22"/>
                <w:szCs w:val="22"/>
              </w:rPr>
              <w:t>Present Simple)</w:t>
            </w:r>
            <w:r w:rsidRPr="00187B2D">
              <w:rPr>
                <w:i/>
                <w:sz w:val="22"/>
                <w:szCs w:val="22"/>
              </w:rPr>
              <w:t xml:space="preserve"> Mike usually watches TV in the evening. </w:t>
            </w:r>
            <w:r w:rsidRPr="00187B2D">
              <w:rPr>
                <w:b/>
                <w:i/>
                <w:sz w:val="22"/>
                <w:szCs w:val="22"/>
              </w:rPr>
              <w:t xml:space="preserve">(Adverbs of frequency) </w:t>
            </w:r>
            <w:r w:rsidRPr="00187B2D">
              <w:rPr>
                <w:i/>
                <w:sz w:val="22"/>
                <w:szCs w:val="22"/>
              </w:rPr>
              <w:t xml:space="preserve">How often do you do the washing up? </w:t>
            </w:r>
            <w:r w:rsidRPr="00187B2D">
              <w:rPr>
                <w:b/>
                <w:i/>
                <w:sz w:val="22"/>
                <w:szCs w:val="22"/>
              </w:rPr>
              <w:t>(How often?)</w:t>
            </w:r>
            <w:r w:rsidRPr="00187B2D">
              <w:rPr>
                <w:i/>
                <w:sz w:val="22"/>
                <w:szCs w:val="22"/>
              </w:rPr>
              <w:t xml:space="preserve"> on Fridays/in the afternoon </w:t>
            </w:r>
            <w:r w:rsidRPr="00187B2D">
              <w:rPr>
                <w:b/>
                <w:i/>
                <w:sz w:val="22"/>
                <w:szCs w:val="22"/>
              </w:rPr>
              <w:t>(Prepositions of time)</w:t>
            </w:r>
            <w:r w:rsidRPr="00187B2D">
              <w:rPr>
                <w:i/>
                <w:sz w:val="22"/>
                <w:szCs w:val="22"/>
              </w:rPr>
              <w:t xml:space="preserve"> They are painting now. </w:t>
            </w:r>
            <w:r w:rsidRPr="00187B2D">
              <w:rPr>
                <w:b/>
                <w:i/>
                <w:sz w:val="22"/>
                <w:szCs w:val="22"/>
              </w:rPr>
              <w:t>(Present Progressive)</w:t>
            </w:r>
            <w:r w:rsidRPr="00187B2D">
              <w:rPr>
                <w:i/>
                <w:sz w:val="22"/>
                <w:szCs w:val="22"/>
              </w:rPr>
              <w:t xml:space="preserve"> I usually play football every day, but today I’m playing computer games. </w:t>
            </w:r>
            <w:r w:rsidRPr="00187B2D">
              <w:rPr>
                <w:b/>
                <w:i/>
                <w:sz w:val="22"/>
                <w:szCs w:val="22"/>
              </w:rPr>
              <w:t>(Present Simple vs. Present Progressive)</w:t>
            </w:r>
            <w:r w:rsidRPr="00187B2D">
              <w:rPr>
                <w:i/>
                <w:sz w:val="22"/>
                <w:szCs w:val="22"/>
              </w:rPr>
              <w:t xml:space="preserve"> see, like, love, hate, want, think, need, understand </w:t>
            </w:r>
            <w:r w:rsidRPr="00187B2D">
              <w:rPr>
                <w:b/>
                <w:i/>
                <w:sz w:val="22"/>
                <w:szCs w:val="22"/>
              </w:rPr>
              <w:t xml:space="preserve">(Stative verbs) </w:t>
            </w:r>
            <w:r w:rsidRPr="00187B2D">
              <w:rPr>
                <w:i/>
                <w:sz w:val="22"/>
                <w:szCs w:val="22"/>
              </w:rPr>
              <w:t xml:space="preserve">I need some help with this project. </w:t>
            </w:r>
            <w:r w:rsidRPr="00187B2D">
              <w:rPr>
                <w:b/>
                <w:i/>
                <w:sz w:val="22"/>
                <w:szCs w:val="22"/>
              </w:rPr>
              <w:t>(Some/Any/No/Every and their compounds)</w:t>
            </w:r>
            <w:r w:rsidRPr="00187B2D">
              <w:rPr>
                <w:i/>
                <w:sz w:val="22"/>
                <w:szCs w:val="22"/>
              </w:rPr>
              <w:t xml:space="preserve"> They are rollerblading. </w:t>
            </w:r>
            <w:r w:rsidRPr="00187B2D">
              <w:rPr>
                <w:b/>
                <w:i/>
                <w:sz w:val="22"/>
                <w:szCs w:val="22"/>
              </w:rPr>
              <w:t>(Subject pronouns)</w:t>
            </w:r>
            <w:r w:rsidRPr="00187B2D">
              <w:rPr>
                <w:i/>
                <w:sz w:val="22"/>
                <w:szCs w:val="22"/>
              </w:rPr>
              <w:t xml:space="preserve"> Look at them. </w:t>
            </w:r>
            <w:r w:rsidRPr="00187B2D">
              <w:rPr>
                <w:b/>
                <w:i/>
                <w:sz w:val="22"/>
                <w:szCs w:val="22"/>
              </w:rPr>
              <w:t xml:space="preserve">(Object pronouns) </w:t>
            </w:r>
            <w:r w:rsidRPr="00187B2D">
              <w:rPr>
                <w:i/>
                <w:sz w:val="22"/>
                <w:szCs w:val="22"/>
              </w:rPr>
              <w:t xml:space="preserve">His name is Tony. </w:t>
            </w:r>
            <w:r w:rsidRPr="00187B2D">
              <w:rPr>
                <w:b/>
                <w:i/>
                <w:sz w:val="22"/>
                <w:szCs w:val="22"/>
              </w:rPr>
              <w:t>(Possessive adjectives)</w:t>
            </w:r>
            <w:r w:rsidRPr="00187B2D">
              <w:rPr>
                <w:i/>
                <w:sz w:val="22"/>
                <w:szCs w:val="22"/>
              </w:rPr>
              <w:t xml:space="preserve"> It’s theirs. </w:t>
            </w:r>
            <w:r w:rsidRPr="00187B2D">
              <w:rPr>
                <w:b/>
                <w:i/>
                <w:sz w:val="22"/>
                <w:szCs w:val="22"/>
              </w:rPr>
              <w:t>(Possessive pronouns)</w:t>
            </w:r>
            <w:r w:rsidRPr="00187B2D">
              <w:rPr>
                <w:i/>
                <w:sz w:val="22"/>
                <w:szCs w:val="22"/>
              </w:rPr>
              <w:t xml:space="preserve"> That’s my cousin’s skateboard. </w:t>
            </w:r>
            <w:r w:rsidRPr="00187B2D">
              <w:rPr>
                <w:b/>
                <w:i/>
                <w:sz w:val="22"/>
                <w:szCs w:val="22"/>
              </w:rPr>
              <w:t>(Possessive case)</w:t>
            </w:r>
            <w:r w:rsidRPr="00187B2D">
              <w:rPr>
                <w:sz w:val="22"/>
                <w:szCs w:val="22"/>
              </w:rPr>
              <w:t xml:space="preserve"> 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5</w:t>
            </w:r>
          </w:p>
        </w:tc>
      </w:tr>
      <w:tr w:rsidR="00871E93" w:rsidRPr="00187B2D" w:rsidTr="00675390">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rPr>
                <w:sz w:val="22"/>
                <w:szCs w:val="22"/>
                <w:lang w:val="sr-Cyrl-RS"/>
              </w:rPr>
            </w:pPr>
            <w:r w:rsidRPr="00187B2D">
              <w:rPr>
                <w:sz w:val="22"/>
                <w:szCs w:val="22"/>
                <w:lang w:val="sr-Cyrl-RS"/>
              </w:rPr>
              <w:t>час одељенског старешине, српски језик, техничко и информатичко образовање, ликовна култура</w:t>
            </w:r>
          </w:p>
        </w:tc>
      </w:tr>
      <w:tr w:rsidR="00871E93" w:rsidRPr="00187B2D" w:rsidTr="00675390">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1.1.1.  1.1.2.  1.1.3.</w:t>
            </w:r>
            <w:r w:rsidRPr="00187B2D">
              <w:rPr>
                <w:rFonts w:ascii="Times New Roman" w:hAnsi="Times New Roman"/>
                <w:lang w:val="sr-Cyrl-RS"/>
              </w:rPr>
              <w:t xml:space="preserve"> </w:t>
            </w:r>
            <w:r w:rsidRPr="00187B2D">
              <w:rPr>
                <w:rFonts w:ascii="Times New Roman" w:hAnsi="Times New Roman"/>
              </w:rPr>
              <w:t>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871E93" w:rsidRPr="00187B2D" w:rsidTr="00675390">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r w:rsidR="00871E93" w:rsidRPr="00187B2D" w:rsidTr="00675390">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rPr>
                <w:sz w:val="22"/>
                <w:szCs w:val="22"/>
                <w:lang w:val="sr-Cyrl-RS"/>
              </w:rPr>
            </w:pPr>
            <w:r w:rsidRPr="00187B2D">
              <w:rPr>
                <w:b/>
                <w:sz w:val="22"/>
                <w:szCs w:val="22"/>
              </w:rPr>
              <w:t>3. Believe it or not</w:t>
            </w:r>
          </w:p>
          <w:p w:rsidR="00871E93" w:rsidRPr="00187B2D" w:rsidRDefault="00871E93" w:rsidP="00675390">
            <w:pPr>
              <w:rPr>
                <w:sz w:val="22"/>
                <w:szCs w:val="22"/>
                <w:lang w:val="sr-Cyrl-RS"/>
              </w:rPr>
            </w:pPr>
            <w:r w:rsidRPr="00187B2D">
              <w:rPr>
                <w:sz w:val="22"/>
                <w:szCs w:val="22"/>
                <w:lang w:val="sr-Cyrl-RS"/>
              </w:rPr>
              <w:t>Описивање догађаја у прошлости.</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871E93" w:rsidRPr="00187B2D" w:rsidRDefault="00871E93" w:rsidP="00675390">
            <w:pPr>
              <w:contextualSpacing/>
              <w:rPr>
                <w:sz w:val="22"/>
                <w:szCs w:val="22"/>
                <w:lang w:val="sr-Cyrl-RS"/>
              </w:rPr>
            </w:pPr>
            <w:r w:rsidRPr="00187B2D">
              <w:rPr>
                <w:sz w:val="22"/>
                <w:szCs w:val="22"/>
                <w:lang w:val="sr-Cyrl-RS"/>
              </w:rPr>
              <w:t>- препознају и именују појмове који се односе на тему;</w:t>
            </w:r>
          </w:p>
          <w:p w:rsidR="00871E93" w:rsidRPr="00187B2D" w:rsidRDefault="00871E93" w:rsidP="00675390">
            <w:pPr>
              <w:contextualSpacing/>
              <w:rPr>
                <w:sz w:val="22"/>
                <w:szCs w:val="22"/>
                <w:lang w:val="sr-Cyrl-RS"/>
              </w:rPr>
            </w:pPr>
            <w:r w:rsidRPr="00187B2D">
              <w:rPr>
                <w:sz w:val="22"/>
                <w:szCs w:val="22"/>
                <w:lang w:val="sr-Cyrl-RS"/>
              </w:rPr>
              <w:t>- разумеју краће и дуже текстове у којима се описују догађаји у прошлости;</w:t>
            </w:r>
          </w:p>
          <w:p w:rsidR="00871E93" w:rsidRPr="00187B2D" w:rsidRDefault="00871E93" w:rsidP="00675390">
            <w:pPr>
              <w:contextualSpacing/>
              <w:rPr>
                <w:sz w:val="22"/>
                <w:szCs w:val="22"/>
                <w:lang w:val="sr-Cyrl-RS"/>
              </w:rPr>
            </w:pPr>
            <w:r w:rsidRPr="00187B2D">
              <w:rPr>
                <w:sz w:val="22"/>
                <w:szCs w:val="22"/>
                <w:lang w:val="sr-Cyrl-RS"/>
              </w:rPr>
              <w:t>- размене информације у вези са догађајима у прошлости;</w:t>
            </w:r>
          </w:p>
          <w:p w:rsidR="00871E93" w:rsidRPr="00187B2D" w:rsidRDefault="00871E93" w:rsidP="00675390">
            <w:pPr>
              <w:contextualSpacing/>
              <w:rPr>
                <w:sz w:val="22"/>
                <w:szCs w:val="22"/>
                <w:lang w:val="sr-Cyrl-RS"/>
              </w:rPr>
            </w:pPr>
            <w:r w:rsidRPr="00187B2D">
              <w:rPr>
                <w:sz w:val="22"/>
                <w:szCs w:val="22"/>
                <w:lang w:val="sr-Cyrl-RS"/>
              </w:rPr>
              <w:t>- опишу у неколико везаних исказа догађај из прошлости/историјску личност и сл.</w:t>
            </w:r>
          </w:p>
          <w:p w:rsidR="00871E93" w:rsidRPr="00187B2D" w:rsidRDefault="00871E93" w:rsidP="00675390">
            <w:pPr>
              <w:contextualSpacing/>
              <w:rPr>
                <w:sz w:val="22"/>
                <w:szCs w:val="22"/>
                <w:lang w:val="sr-Cyrl-RS"/>
              </w:rPr>
            </w:pPr>
            <w:r w:rsidRPr="00187B2D">
              <w:rPr>
                <w:sz w:val="22"/>
                <w:szCs w:val="22"/>
                <w:lang w:val="sr-Cyrl-RS"/>
              </w:rPr>
              <w:t>- разумеју и реагују на дуже исказе који се односе на допадање/недопадање;</w:t>
            </w:r>
          </w:p>
          <w:p w:rsidR="00871E93" w:rsidRPr="00187B2D" w:rsidRDefault="00871E93" w:rsidP="00675390">
            <w:pPr>
              <w:contextualSpacing/>
              <w:rPr>
                <w:sz w:val="22"/>
                <w:szCs w:val="22"/>
                <w:lang w:val="sr-Cyrl-RS"/>
              </w:rPr>
            </w:pPr>
            <w:r w:rsidRPr="00187B2D">
              <w:rPr>
                <w:sz w:val="22"/>
                <w:szCs w:val="22"/>
                <w:lang w:val="sr-Cyrl-RS"/>
              </w:rPr>
              <w:t>- изразе допадање/недопадање познатим језичким средствима</w:t>
            </w:r>
            <w:r>
              <w:rPr>
                <w:sz w:val="22"/>
                <w:szCs w:val="22"/>
                <w:lang w:val="sr-Cyrl-RS"/>
              </w:rPr>
              <w:t>.</w:t>
            </w: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871E93" w:rsidRPr="00187B2D" w:rsidRDefault="00871E93" w:rsidP="00675390">
            <w:pPr>
              <w:rPr>
                <w:sz w:val="22"/>
                <w:szCs w:val="22"/>
              </w:rPr>
            </w:pPr>
            <w:r w:rsidRPr="00187B2D">
              <w:rPr>
                <w:sz w:val="22"/>
                <w:szCs w:val="22"/>
              </w:rPr>
              <w:t xml:space="preserve">Речи и изразе који се односе на тему; језичке структуре </w:t>
            </w:r>
            <w:r w:rsidRPr="00187B2D">
              <w:rPr>
                <w:i/>
                <w:sz w:val="22"/>
                <w:szCs w:val="22"/>
              </w:rPr>
              <w:t xml:space="preserve">Two astroanuts walked there for the first time in 1969. </w:t>
            </w:r>
            <w:r w:rsidRPr="00187B2D">
              <w:rPr>
                <w:b/>
                <w:i/>
                <w:sz w:val="22"/>
                <w:szCs w:val="22"/>
              </w:rPr>
              <w:t>(Past Simple)</w:t>
            </w:r>
            <w:r w:rsidRPr="00187B2D">
              <w:rPr>
                <w:i/>
                <w:sz w:val="22"/>
                <w:szCs w:val="22"/>
              </w:rPr>
              <w:t xml:space="preserve"> I couldn’t sleep. </w:t>
            </w:r>
            <w:r w:rsidRPr="00187B2D">
              <w:rPr>
                <w:b/>
                <w:i/>
                <w:sz w:val="22"/>
                <w:szCs w:val="22"/>
              </w:rPr>
              <w:t>(Could)</w:t>
            </w:r>
            <w:r w:rsidRPr="00187B2D">
              <w:rPr>
                <w:i/>
                <w:sz w:val="22"/>
                <w:szCs w:val="22"/>
              </w:rPr>
              <w:t xml:space="preserve"> Last night we were watching TV. </w:t>
            </w:r>
            <w:r w:rsidRPr="00187B2D">
              <w:rPr>
                <w:b/>
                <w:i/>
                <w:sz w:val="22"/>
                <w:szCs w:val="22"/>
              </w:rPr>
              <w:t xml:space="preserve">(Past Progressive) </w:t>
            </w:r>
            <w:r w:rsidRPr="00187B2D">
              <w:rPr>
                <w:i/>
                <w:sz w:val="22"/>
                <w:szCs w:val="22"/>
              </w:rPr>
              <w:t xml:space="preserve">While I was listening to music, my mum came home. </w:t>
            </w:r>
            <w:r w:rsidRPr="00187B2D">
              <w:rPr>
                <w:b/>
                <w:i/>
                <w:sz w:val="22"/>
                <w:szCs w:val="22"/>
              </w:rPr>
              <w:t>(Past Simple-Past Progressive)</w:t>
            </w:r>
            <w:r w:rsidRPr="00187B2D">
              <w:rPr>
                <w:i/>
                <w:sz w:val="22"/>
                <w:szCs w:val="22"/>
              </w:rPr>
              <w:t xml:space="preserve"> The children were playing in the garden while their mother was cooking. </w:t>
            </w:r>
            <w:r w:rsidRPr="00187B2D">
              <w:rPr>
                <w:b/>
                <w:i/>
                <w:sz w:val="22"/>
                <w:szCs w:val="22"/>
              </w:rPr>
              <w:t>(Time clauses: when, while)</w:t>
            </w:r>
            <w:r w:rsidRPr="00187B2D">
              <w:rPr>
                <w:i/>
                <w:sz w:val="22"/>
                <w:szCs w:val="22"/>
              </w:rPr>
              <w:t xml:space="preserve"> She sings terribly. </w:t>
            </w:r>
            <w:r w:rsidRPr="00187B2D">
              <w:rPr>
                <w:b/>
                <w:i/>
                <w:sz w:val="22"/>
                <w:szCs w:val="22"/>
              </w:rPr>
              <w:t>(Adverbs of manner)</w:t>
            </w:r>
            <w:r w:rsidRPr="00187B2D">
              <w:rPr>
                <w:i/>
                <w:sz w:val="22"/>
                <w:szCs w:val="22"/>
              </w:rPr>
              <w:t xml:space="preserve"> I used to play football when I was a child. </w:t>
            </w:r>
            <w:r w:rsidRPr="00187B2D">
              <w:rPr>
                <w:b/>
                <w:i/>
                <w:sz w:val="22"/>
                <w:szCs w:val="22"/>
              </w:rPr>
              <w:t>(Used to)</w:t>
            </w:r>
            <w:r w:rsidRPr="00187B2D">
              <w:rPr>
                <w:sz w:val="22"/>
                <w:szCs w:val="22"/>
              </w:rPr>
              <w:t xml:space="preserve"> 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6</w:t>
            </w:r>
          </w:p>
        </w:tc>
      </w:tr>
      <w:tr w:rsidR="00871E93" w:rsidRPr="00187B2D" w:rsidTr="00675390">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музичка култура, час одељенског старешине, географија, физичко васпитање, историја, ликовна култура, музичка култура</w:t>
            </w:r>
          </w:p>
        </w:tc>
      </w:tr>
      <w:tr w:rsidR="00871E93" w:rsidRPr="00187B2D" w:rsidTr="00675390">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rPr>
                <w:sz w:val="22"/>
                <w:szCs w:val="22"/>
                <w:lang w:val="sr-Cyrl-RS"/>
              </w:rPr>
            </w:pPr>
            <w:r w:rsidRPr="00187B2D">
              <w:rPr>
                <w:sz w:val="22"/>
                <w:szCs w:val="22"/>
                <w:lang w:val="sr-Cyrl-RS"/>
              </w:rPr>
              <w:t>1.1.1.  1.1.2.  1.1.3. 1.1.4.  1.1.5. 1.1.6.  1.1.7. 1.1.8. 1.1.9. 1.1.10.  1.1.11.  1.1.12. 1.1.13. 1.1.14. 1.1.15.  1.1.16. 1.1.17. 1.1.18. 1.1.19. 1.1.20. 1.1.22. 1.1.23. 1.2.1. 1.2.2. 1.2.3. 1.2.4. 1.3.1. 1.3.2. 1.3.3.   2.1.1.  2.1.2. 2.1.3. 2.1..4. 2.1.6. 2.1.8.  2.1.9. 2.1.10. 2.1.12. 2.1.13. 2.1.14. 2.1.15. 2.1.16. 2.1.19. 2.1.20. 2.1.21. 2.1.22. 2.1.23. 2.1.24.  2.1.25. 2.1.26.  2.2.1. 2.2.2. 2.2.3. 2.2.4. 2.3.7.  2.3.8.</w:t>
            </w:r>
          </w:p>
        </w:tc>
      </w:tr>
      <w:tr w:rsidR="00871E93" w:rsidRPr="00187B2D" w:rsidTr="00675390">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bl>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rPr>
            </w:pPr>
            <w:r w:rsidRPr="00187B2D">
              <w:rPr>
                <w:b/>
                <w:sz w:val="22"/>
                <w:szCs w:val="22"/>
                <w:lang w:val="sr-Cyrl-RS"/>
              </w:rPr>
              <w:t xml:space="preserve">4. </w:t>
            </w:r>
            <w:r w:rsidRPr="00187B2D">
              <w:rPr>
                <w:b/>
                <w:sz w:val="22"/>
                <w:szCs w:val="22"/>
              </w:rPr>
              <w:t>A visit to a city</w:t>
            </w:r>
          </w:p>
          <w:p w:rsidR="00871E93" w:rsidRPr="00187B2D" w:rsidRDefault="00871E93" w:rsidP="00675390">
            <w:pPr>
              <w:rPr>
                <w:sz w:val="22"/>
                <w:szCs w:val="22"/>
                <w:lang w:val="sr-Cyrl-RS"/>
              </w:rPr>
            </w:pPr>
            <w:r w:rsidRPr="00187B2D">
              <w:rPr>
                <w:sz w:val="22"/>
                <w:szCs w:val="22"/>
                <w:lang w:val="sr-Cyrl-RS"/>
              </w:rPr>
              <w:t>Описивање места; исказивање просторних односа и смера кретања;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contextualSpacing/>
              <w:rPr>
                <w:sz w:val="22"/>
                <w:szCs w:val="22"/>
                <w:lang w:val="sr-Cyrl-RS"/>
              </w:rPr>
            </w:pPr>
            <w:r w:rsidRPr="00187B2D">
              <w:rPr>
                <w:sz w:val="22"/>
                <w:szCs w:val="22"/>
                <w:lang w:val="sr-Cyrl-RS"/>
              </w:rPr>
              <w:t>- препознају и именују појмове који се односе на тему;</w:t>
            </w:r>
          </w:p>
          <w:p w:rsidR="00871E93" w:rsidRPr="00187B2D" w:rsidRDefault="00871E93" w:rsidP="00675390">
            <w:pPr>
              <w:rPr>
                <w:sz w:val="22"/>
                <w:szCs w:val="22"/>
              </w:rPr>
            </w:pPr>
            <w:r w:rsidRPr="00187B2D">
              <w:rPr>
                <w:sz w:val="22"/>
                <w:szCs w:val="22"/>
                <w:lang w:val="sr-Cyrl-RS"/>
              </w:rPr>
              <w:t xml:space="preserve">- </w:t>
            </w:r>
            <w:r w:rsidRPr="00187B2D">
              <w:rPr>
                <w:sz w:val="22"/>
                <w:szCs w:val="22"/>
              </w:rPr>
              <w:t>разуме</w:t>
            </w:r>
            <w:r w:rsidRPr="00187B2D">
              <w:rPr>
                <w:sz w:val="22"/>
                <w:szCs w:val="22"/>
                <w:lang w:val="sr-Cyrl-RS"/>
              </w:rPr>
              <w:t>ју</w:t>
            </w:r>
            <w:r w:rsidRPr="00187B2D">
              <w:rPr>
                <w:sz w:val="22"/>
                <w:szCs w:val="22"/>
              </w:rPr>
              <w:t xml:space="preserve"> дужи опис места</w:t>
            </w:r>
            <w:r w:rsidRPr="00187B2D">
              <w:rPr>
                <w:sz w:val="22"/>
                <w:szCs w:val="22"/>
                <w:lang w:val="sr-Cyrl-RS"/>
              </w:rPr>
              <w:t xml:space="preserve"> (знаменитости, институције и сл.)</w:t>
            </w:r>
            <w:r w:rsidRPr="00187B2D">
              <w:rPr>
                <w:sz w:val="22"/>
                <w:szCs w:val="22"/>
              </w:rPr>
              <w:t>;</w:t>
            </w:r>
          </w:p>
          <w:p w:rsidR="00871E93" w:rsidRPr="00187B2D" w:rsidRDefault="00871E93" w:rsidP="00675390">
            <w:pPr>
              <w:rPr>
                <w:sz w:val="22"/>
                <w:szCs w:val="22"/>
              </w:rPr>
            </w:pPr>
            <w:r w:rsidRPr="00187B2D">
              <w:rPr>
                <w:sz w:val="22"/>
                <w:szCs w:val="22"/>
                <w:lang w:val="sr-Cyrl-RS"/>
              </w:rPr>
              <w:t>- у</w:t>
            </w:r>
            <w:r w:rsidRPr="00187B2D">
              <w:rPr>
                <w:sz w:val="22"/>
                <w:szCs w:val="22"/>
              </w:rPr>
              <w:t>поред</w:t>
            </w:r>
            <w:r w:rsidRPr="00187B2D">
              <w:rPr>
                <w:sz w:val="22"/>
                <w:szCs w:val="22"/>
                <w:lang w:val="sr-Cyrl-RS"/>
              </w:rPr>
              <w:t>е</w:t>
            </w:r>
            <w:r w:rsidRPr="00187B2D">
              <w:rPr>
                <w:sz w:val="22"/>
                <w:szCs w:val="22"/>
              </w:rPr>
              <w:t xml:space="preserve"> </w:t>
            </w:r>
            <w:r w:rsidRPr="00187B2D">
              <w:rPr>
                <w:sz w:val="22"/>
                <w:szCs w:val="22"/>
                <w:lang w:val="sr-Cyrl-RS"/>
              </w:rPr>
              <w:t xml:space="preserve">и опишу </w:t>
            </w:r>
            <w:r w:rsidRPr="00187B2D">
              <w:rPr>
                <w:sz w:val="22"/>
                <w:szCs w:val="22"/>
              </w:rPr>
              <w:t>карактеристике места,  користећи</w:t>
            </w:r>
            <w:r w:rsidRPr="00187B2D">
              <w:rPr>
                <w:color w:val="FF0000"/>
                <w:sz w:val="22"/>
                <w:szCs w:val="22"/>
              </w:rPr>
              <w:t xml:space="preserve"> </w:t>
            </w:r>
            <w:r w:rsidRPr="00187B2D">
              <w:rPr>
                <w:sz w:val="22"/>
                <w:szCs w:val="22"/>
                <w:lang w:val="sr-Cyrl-RS"/>
              </w:rPr>
              <w:t>позната</w:t>
            </w:r>
            <w:r w:rsidRPr="00187B2D">
              <w:rPr>
                <w:sz w:val="22"/>
                <w:szCs w:val="22"/>
              </w:rPr>
              <w:t xml:space="preserve"> језичка средства; </w:t>
            </w:r>
          </w:p>
          <w:p w:rsidR="00871E93" w:rsidRPr="00187B2D" w:rsidRDefault="00871E93" w:rsidP="00675390">
            <w:pPr>
              <w:rPr>
                <w:sz w:val="22"/>
                <w:szCs w:val="22"/>
                <w:lang w:val="sr-Cyrl-RS"/>
              </w:rPr>
            </w:pPr>
            <w:r w:rsidRPr="00187B2D">
              <w:rPr>
                <w:sz w:val="22"/>
                <w:szCs w:val="22"/>
                <w:lang w:val="sr-Cyrl-RS"/>
              </w:rPr>
              <w:t xml:space="preserve">- опишу места користећи позната језичка средства (знаменитости, занимљивости и сл.); </w:t>
            </w:r>
          </w:p>
          <w:p w:rsidR="00871E93" w:rsidRPr="00187B2D" w:rsidRDefault="00871E93" w:rsidP="00675390">
            <w:pPr>
              <w:rPr>
                <w:sz w:val="22"/>
                <w:szCs w:val="22"/>
                <w:lang w:val="sr-Cyrl-RS"/>
              </w:rPr>
            </w:pPr>
            <w:r w:rsidRPr="00187B2D">
              <w:rPr>
                <w:sz w:val="22"/>
                <w:szCs w:val="22"/>
                <w:lang w:val="sr-Cyrl-RS"/>
              </w:rPr>
              <w:t>- разумеју појединачне и везане исказе који се односе на просторне односе и смер кретања;</w:t>
            </w:r>
          </w:p>
          <w:p w:rsidR="00871E93" w:rsidRPr="00187B2D" w:rsidRDefault="00871E93" w:rsidP="00675390">
            <w:pPr>
              <w:rPr>
                <w:sz w:val="22"/>
                <w:szCs w:val="22"/>
                <w:lang w:val="sr-Cyrl-RS"/>
              </w:rPr>
            </w:pPr>
            <w:r w:rsidRPr="00187B2D">
              <w:rPr>
                <w:sz w:val="22"/>
                <w:szCs w:val="22"/>
                <w:lang w:val="sr-Cyrl-RS"/>
              </w:rPr>
              <w:t>- питају и кажу где се нешто налази користећи примерена језичка средства;</w:t>
            </w:r>
          </w:p>
          <w:p w:rsidR="00871E93" w:rsidRPr="00187B2D" w:rsidRDefault="00871E93" w:rsidP="00675390">
            <w:pPr>
              <w:rPr>
                <w:sz w:val="22"/>
                <w:szCs w:val="22"/>
              </w:rPr>
            </w:pPr>
            <w:r w:rsidRPr="00187B2D">
              <w:rPr>
                <w:sz w:val="22"/>
                <w:szCs w:val="22"/>
                <w:lang w:val="sr-Cyrl-RS"/>
              </w:rPr>
              <w:t xml:space="preserve">- </w:t>
            </w:r>
            <w:r w:rsidRPr="00187B2D">
              <w:rPr>
                <w:sz w:val="22"/>
                <w:szCs w:val="22"/>
              </w:rPr>
              <w:t xml:space="preserve">затраже и </w:t>
            </w:r>
            <w:r w:rsidRPr="00187B2D">
              <w:rPr>
                <w:sz w:val="22"/>
                <w:szCs w:val="22"/>
                <w:lang w:val="sr-Cyrl-RS"/>
              </w:rPr>
              <w:t xml:space="preserve">у неколико везаних исказа </w:t>
            </w:r>
            <w:r w:rsidRPr="00187B2D">
              <w:rPr>
                <w:sz w:val="22"/>
                <w:szCs w:val="22"/>
              </w:rPr>
              <w:t>саопште смер кретања;</w:t>
            </w:r>
          </w:p>
          <w:p w:rsidR="00871E93" w:rsidRPr="00187B2D" w:rsidRDefault="00871E93" w:rsidP="00675390">
            <w:pPr>
              <w:rPr>
                <w:sz w:val="22"/>
                <w:szCs w:val="22"/>
                <w:lang w:val="sr-Cyrl-RS"/>
              </w:rPr>
            </w:pPr>
            <w:r w:rsidRPr="00187B2D">
              <w:rPr>
                <w:sz w:val="22"/>
                <w:szCs w:val="22"/>
              </w:rPr>
              <w:t xml:space="preserve">- </w:t>
            </w:r>
            <w:r w:rsidRPr="00187B2D">
              <w:rPr>
                <w:sz w:val="22"/>
                <w:szCs w:val="22"/>
                <w:lang w:val="sr-Cyrl-RS"/>
              </w:rPr>
              <w:t>поштују правила учтиве комуникације;</w:t>
            </w:r>
          </w:p>
          <w:p w:rsidR="00871E93" w:rsidRPr="00187B2D" w:rsidRDefault="00871E93" w:rsidP="00675390">
            <w:pPr>
              <w:rPr>
                <w:sz w:val="22"/>
                <w:szCs w:val="22"/>
                <w:lang w:val="sr-Cyrl-RS"/>
              </w:rPr>
            </w:pPr>
            <w:r w:rsidRPr="00187B2D">
              <w:rPr>
                <w:sz w:val="22"/>
                <w:szCs w:val="22"/>
                <w:lang w:val="sr-Cyrl-RS"/>
              </w:rPr>
              <w:t>- опишу значајније градове циљних култура и њихове знаменитисти.</w:t>
            </w:r>
          </w:p>
          <w:p w:rsidR="00871E93" w:rsidRPr="00187B2D" w:rsidRDefault="00871E93" w:rsidP="00675390">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rPr>
                <w:sz w:val="22"/>
                <w:szCs w:val="22"/>
              </w:rPr>
            </w:pPr>
            <w:r w:rsidRPr="00187B2D">
              <w:rPr>
                <w:sz w:val="22"/>
                <w:szCs w:val="22"/>
                <w:lang w:val="sr-Cyrl-CS"/>
              </w:rPr>
              <w:t xml:space="preserve">Речи и изразе који се односе на тему; језичке структуре </w:t>
            </w:r>
            <w:r w:rsidRPr="00187B2D">
              <w:rPr>
                <w:i/>
                <w:sz w:val="22"/>
                <w:szCs w:val="22"/>
              </w:rPr>
              <w:t xml:space="preserve">Could I help you? My mum may be at home now, but I’m not sure. </w:t>
            </w:r>
            <w:r w:rsidRPr="00187B2D">
              <w:rPr>
                <w:b/>
                <w:i/>
                <w:sz w:val="22"/>
                <w:szCs w:val="22"/>
              </w:rPr>
              <w:t>(can/could/may/might)</w:t>
            </w:r>
            <w:r w:rsidRPr="00187B2D">
              <w:rPr>
                <w:i/>
                <w:sz w:val="22"/>
                <w:szCs w:val="22"/>
              </w:rPr>
              <w:t xml:space="preserve"> It’s behind a bank. </w:t>
            </w:r>
            <w:r w:rsidRPr="00187B2D">
              <w:rPr>
                <w:b/>
                <w:i/>
                <w:sz w:val="22"/>
                <w:szCs w:val="22"/>
              </w:rPr>
              <w:t>(Prepositions of place)</w:t>
            </w:r>
            <w:r w:rsidRPr="00187B2D">
              <w:rPr>
                <w:i/>
                <w:sz w:val="22"/>
                <w:szCs w:val="22"/>
              </w:rPr>
              <w:t xml:space="preserve"> Go down this road. </w:t>
            </w:r>
            <w:r w:rsidRPr="00187B2D">
              <w:rPr>
                <w:b/>
                <w:i/>
                <w:sz w:val="22"/>
                <w:szCs w:val="22"/>
              </w:rPr>
              <w:t>(Prepositions of movement)</w:t>
            </w:r>
            <w:r w:rsidRPr="00187B2D">
              <w:rPr>
                <w:i/>
                <w:sz w:val="22"/>
                <w:szCs w:val="22"/>
              </w:rPr>
              <w:t xml:space="preserve"> Let’s…, How about…?, Why don’t we…? My room is cleaner than my brother’s. </w:t>
            </w:r>
            <w:r w:rsidRPr="00187B2D">
              <w:rPr>
                <w:b/>
                <w:i/>
                <w:sz w:val="22"/>
                <w:szCs w:val="22"/>
              </w:rPr>
              <w:t>(Comparative forms)</w:t>
            </w:r>
            <w:r w:rsidRPr="00187B2D">
              <w:rPr>
                <w:i/>
                <w:sz w:val="22"/>
                <w:szCs w:val="22"/>
              </w:rPr>
              <w:t xml:space="preserve"> Sarah is as beautiful as her mother. </w:t>
            </w:r>
            <w:r w:rsidRPr="00187B2D">
              <w:rPr>
                <w:b/>
                <w:i/>
                <w:sz w:val="22"/>
                <w:szCs w:val="22"/>
              </w:rPr>
              <w:t>(as+adjective+as)</w:t>
            </w:r>
            <w:r w:rsidRPr="00187B2D">
              <w:rPr>
                <w:i/>
                <w:sz w:val="22"/>
                <w:szCs w:val="22"/>
              </w:rPr>
              <w:t xml:space="preserve"> Barcelona is one of the most beautiful cities in the world. </w:t>
            </w:r>
            <w:r w:rsidRPr="00187B2D">
              <w:rPr>
                <w:b/>
                <w:i/>
                <w:sz w:val="22"/>
                <w:szCs w:val="22"/>
              </w:rPr>
              <w:t>(Superlative forms)</w:t>
            </w:r>
            <w:r w:rsidRPr="00187B2D">
              <w:rPr>
                <w:i/>
                <w:sz w:val="22"/>
                <w:szCs w:val="22"/>
              </w:rPr>
              <w:t xml:space="preserve"> Which is the most expensive means of transport? </w:t>
            </w:r>
            <w:r w:rsidRPr="00187B2D">
              <w:rPr>
                <w:b/>
                <w:i/>
                <w:sz w:val="22"/>
                <w:szCs w:val="22"/>
              </w:rPr>
              <w:t>(Which)</w:t>
            </w:r>
            <w:r w:rsidRPr="00187B2D">
              <w:rPr>
                <w:sz w:val="22"/>
                <w:szCs w:val="22"/>
              </w:rPr>
              <w:t xml:space="preserve"> </w:t>
            </w:r>
            <w:r w:rsidRPr="00187B2D">
              <w:rPr>
                <w:sz w:val="22"/>
                <w:szCs w:val="22"/>
                <w:lang w:val="sr-Cyrl-C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r>
      <w:tr w:rsidR="00871E93" w:rsidRPr="00187B2D" w:rsidTr="00675390">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географија, биологија, час одељенског старешине, ликовна култура</w:t>
            </w:r>
          </w:p>
        </w:tc>
      </w:tr>
      <w:tr w:rsidR="00871E93" w:rsidRPr="00187B2D" w:rsidTr="00675390">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rPr>
                <w:sz w:val="22"/>
                <w:szCs w:val="22"/>
                <w:lang w:val="sr-Cyrl-RS"/>
              </w:rPr>
            </w:pPr>
            <w:r w:rsidRPr="00187B2D">
              <w:rPr>
                <w:sz w:val="22"/>
                <w:szCs w:val="22"/>
                <w:lang w:val="sr-Cyrl-RS"/>
              </w:rPr>
              <w:t>1.1.1.  1.1.2.  1.1.3. 1.1.4.  1.1.5. 1.1.6.  1.1.7. 1.1.8. 1.1.9. 1.1.10.  1.1.11.  1.1.12. 1.1.13. 1.1.14.  1.1.18. 1.1.20. 1.1.21. 1.1.22. 1.1.23. 1.2.1. 1.2.2. 1.2.3. 1.2.4.  2.1.1.  2.1.2. 2.1.3. 2.1.5. 2.1.6. 2.1.7. 2.1.8. 2.1.9. 2.1.11.  2.1.12. 2.1.13. 2.1.14. 2.1.15. 2.1.16. 2.1.17. 2.1.18. 2.1.19. 2.1.20. 2.1.21. 2.1.22. 2.1.23.  2.1.24. 2.1.25. 2.1.26. 2.2.1. 2.2.2. 2.2.3.  2.2.4. 2.3.1. 2.3.2. 2.3.3. 2.3.5. 2.3.7. 2.3.8.</w:t>
            </w:r>
          </w:p>
        </w:tc>
      </w:tr>
      <w:tr w:rsidR="00871E93" w:rsidRPr="00187B2D" w:rsidTr="00675390">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r w:rsidR="00871E93" w:rsidRPr="00187B2D" w:rsidTr="00675390">
        <w:trPr>
          <w:cantSplit/>
          <w:trHeight w:val="113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sz w:val="22"/>
                <w:szCs w:val="22"/>
                <w:lang w:val="sr-Cyrl-RS"/>
              </w:rPr>
            </w:pPr>
            <w:r w:rsidRPr="00187B2D">
              <w:rPr>
                <w:b/>
                <w:sz w:val="22"/>
                <w:szCs w:val="22"/>
              </w:rPr>
              <w:lastRenderedPageBreak/>
              <w:t>5. The first writtent test</w:t>
            </w:r>
          </w:p>
          <w:p w:rsidR="00871E93" w:rsidRPr="00187B2D" w:rsidRDefault="00871E93" w:rsidP="00675390">
            <w:pPr>
              <w:rPr>
                <w:sz w:val="22"/>
                <w:szCs w:val="22"/>
                <w:lang w:val="sr-Cyrl-RS"/>
              </w:rPr>
            </w:pPr>
            <w:r w:rsidRPr="00187B2D">
              <w:rPr>
                <w:sz w:val="22"/>
                <w:szCs w:val="22"/>
                <w:lang w:val="sr-Cyrl-RS"/>
              </w:rPr>
              <w:t>Описивање места; описивање  догађаја, стања и појава у садашњости и  прошлости.</w:t>
            </w: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contextualSpacing/>
              <w:rPr>
                <w:sz w:val="22"/>
                <w:szCs w:val="22"/>
                <w:lang w:val="sr-Cyrl-RS"/>
              </w:rPr>
            </w:pPr>
            <w:r w:rsidRPr="00187B2D">
              <w:rPr>
                <w:sz w:val="22"/>
                <w:szCs w:val="22"/>
                <w:lang w:val="hr-HR"/>
              </w:rPr>
              <w:t>- разумеју краће и дуже текстове у којима се описују сталне, уобичајене и тренутне радње;</w:t>
            </w:r>
          </w:p>
          <w:p w:rsidR="00871E93" w:rsidRPr="00187B2D" w:rsidRDefault="00871E93" w:rsidP="00675390">
            <w:pPr>
              <w:contextualSpacing/>
              <w:rPr>
                <w:sz w:val="22"/>
                <w:szCs w:val="22"/>
                <w:lang w:val="sr-Cyrl-RS"/>
              </w:rPr>
            </w:pPr>
            <w:r w:rsidRPr="00187B2D">
              <w:rPr>
                <w:sz w:val="22"/>
                <w:szCs w:val="22"/>
                <w:lang w:val="sr-Cyrl-RS"/>
              </w:rPr>
              <w:t>- размене информације у вези са догађајима у прошлости;</w:t>
            </w:r>
          </w:p>
          <w:p w:rsidR="00871E93" w:rsidRPr="00187B2D" w:rsidRDefault="00871E93" w:rsidP="00675390">
            <w:pPr>
              <w:contextualSpacing/>
              <w:rPr>
                <w:sz w:val="22"/>
                <w:szCs w:val="22"/>
                <w:lang w:val="sr-Cyrl-RS"/>
              </w:rPr>
            </w:pPr>
            <w:r w:rsidRPr="00187B2D">
              <w:rPr>
                <w:sz w:val="22"/>
                <w:szCs w:val="22"/>
                <w:lang w:val="sr-Cyrl-RS"/>
              </w:rPr>
              <w:t>- упореде и опишу карактеристике места,  користећи позната језичка средства</w:t>
            </w:r>
            <w:r>
              <w:rPr>
                <w:sz w:val="22"/>
                <w:szCs w:val="22"/>
                <w:lang w:val="sr-Cyrl-RS"/>
              </w:rPr>
              <w:t>.</w:t>
            </w: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rPr>
                <w:sz w:val="22"/>
                <w:szCs w:val="22"/>
                <w:lang w:val="sr-Cyrl-RS"/>
              </w:rPr>
            </w:pPr>
            <w:r w:rsidRPr="00187B2D">
              <w:rPr>
                <w:sz w:val="22"/>
                <w:szCs w:val="22"/>
                <w:lang w:val="sr-Cyrl-RS"/>
              </w:rPr>
              <w:t>Лексику и језичке структуре које се односе на тему и наведене комуникативне функције, а које су се радиле у темама 1, 2, 3 и 4;</w:t>
            </w:r>
          </w:p>
        </w:tc>
        <w:tc>
          <w:tcPr>
            <w:tcW w:w="661" w:type="dxa"/>
            <w:tcBorders>
              <w:top w:val="single" w:sz="4" w:space="0" w:color="auto"/>
              <w:left w:val="single" w:sz="12" w:space="0" w:color="auto"/>
              <w:bottom w:val="single" w:sz="18"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0</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r>
    </w:tbl>
    <w:p w:rsidR="00871E93" w:rsidRPr="00187B2D" w:rsidRDefault="00871E93" w:rsidP="00871E93">
      <w:pPr>
        <w:rPr>
          <w:sz w:val="22"/>
          <w:szCs w:val="22"/>
        </w:rPr>
      </w:pPr>
    </w:p>
    <w:p w:rsidR="00871E93" w:rsidRPr="00187B2D" w:rsidRDefault="00871E93" w:rsidP="00871E93">
      <w:pPr>
        <w:rPr>
          <w:sz w:val="22"/>
          <w:szCs w:val="22"/>
        </w:rPr>
      </w:pPr>
    </w:p>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w:t>
            </w:r>
          </w:p>
        </w:tc>
      </w:tr>
      <w:tr w:rsidR="00871E93" w:rsidRPr="00187B2D" w:rsidTr="00675390">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rPr>
                <w:sz w:val="22"/>
                <w:szCs w:val="22"/>
                <w:lang w:val="sr-Cyrl-RS"/>
              </w:rPr>
            </w:pPr>
            <w:r>
              <w:rPr>
                <w:sz w:val="22"/>
                <w:szCs w:val="22"/>
                <w:lang w:val="sr-Cyrl-RS"/>
              </w:rPr>
              <w:t xml:space="preserve">1.1.1.  1.1.2.  1.1.3. </w:t>
            </w:r>
            <w:r w:rsidRPr="00307540">
              <w:rPr>
                <w:sz w:val="22"/>
                <w:szCs w:val="22"/>
                <w:lang w:val="sr-Cyrl-RS"/>
              </w:rPr>
              <w:t>1.1.4.  1.1.5. 1.1.7. 1.1.8. 1.1.9. 1.1.10.  1.1.11. 1.1.12. 1.1.13.  1.1.14. 1.1.15. 1.1.16. 1.1.17. 1.1.18. 1.1.19. 1.1.20. 1.2.1. 1.2.2. 1.2.3. 1.2.4. 1.3.1.  1.3.2. 2.1.1.  2.1.2. 2.1.3. 2.1.4. 2.1.5. 2.1.6. 2.1.7.  2.1.12. 2.1.13. 2.1.14. 2.1.15. 2.1.16. 2.1.17. 2.1.19.  2.1.22. 2.2.1. 2.2.2. 2.2.3. 2.2.4.</w:t>
            </w:r>
          </w:p>
        </w:tc>
      </w:tr>
      <w:tr w:rsidR="00871E93" w:rsidRPr="00187B2D" w:rsidTr="00675390">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и писмена провера кроз задатке.</w:t>
            </w:r>
          </w:p>
        </w:tc>
      </w:tr>
      <w:tr w:rsidR="00871E93" w:rsidRPr="00187B2D" w:rsidTr="00675390">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rPr>
              <w:t>6</w:t>
            </w:r>
            <w:r w:rsidRPr="00187B2D">
              <w:rPr>
                <w:b/>
                <w:sz w:val="22"/>
                <w:szCs w:val="22"/>
                <w:lang w:val="sr-Cyrl-RS"/>
              </w:rPr>
              <w:t xml:space="preserve">. </w:t>
            </w:r>
            <w:r w:rsidRPr="00187B2D">
              <w:rPr>
                <w:b/>
                <w:sz w:val="22"/>
                <w:szCs w:val="22"/>
              </w:rPr>
              <w:t>Science matters</w:t>
            </w:r>
          </w:p>
          <w:p w:rsidR="00871E93" w:rsidRPr="00187B2D" w:rsidRDefault="00871E93" w:rsidP="00675390">
            <w:pPr>
              <w:rPr>
                <w:sz w:val="22"/>
                <w:szCs w:val="22"/>
                <w:lang w:val="sr-Cyrl-RS"/>
              </w:rPr>
            </w:pPr>
            <w:r w:rsidRPr="00187B2D">
              <w:rPr>
                <w:sz w:val="22"/>
                <w:szCs w:val="22"/>
                <w:lang w:val="sr-Cyrl-RS"/>
              </w:rPr>
              <w:t>Исказивање предвиђања, понуде/ одлука и намера у будћности.</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rPr>
                <w:sz w:val="22"/>
                <w:szCs w:val="22"/>
                <w:lang w:val="sr-Cyrl-RS"/>
              </w:rPr>
            </w:pPr>
            <w:r w:rsidRPr="00187B2D">
              <w:rPr>
                <w:sz w:val="22"/>
                <w:szCs w:val="22"/>
                <w:lang w:val="sr-Cyrl-RS"/>
              </w:rPr>
              <w:t>- препознају и именују појмове који се односе на тему;</w:t>
            </w:r>
          </w:p>
          <w:p w:rsidR="00871E93" w:rsidRPr="00187B2D" w:rsidRDefault="00871E93" w:rsidP="00675390">
            <w:pPr>
              <w:rPr>
                <w:sz w:val="22"/>
                <w:szCs w:val="22"/>
                <w:lang w:val="sr-Cyrl-RS"/>
              </w:rPr>
            </w:pPr>
            <w:r w:rsidRPr="00187B2D">
              <w:rPr>
                <w:sz w:val="22"/>
                <w:szCs w:val="22"/>
                <w:lang w:val="sr-Cyrl-RS"/>
              </w:rPr>
              <w:t>- разумеју краће и дуже текстове који се односе на исказивање предвиђања, понуда/одлука, планова и намера у будћности;</w:t>
            </w:r>
          </w:p>
          <w:p w:rsidR="00871E93" w:rsidRPr="00187B2D" w:rsidRDefault="00871E93" w:rsidP="00675390">
            <w:pPr>
              <w:rPr>
                <w:sz w:val="22"/>
                <w:szCs w:val="22"/>
                <w:lang w:val="sr-Cyrl-RS"/>
              </w:rPr>
            </w:pPr>
            <w:r w:rsidRPr="00187B2D">
              <w:rPr>
                <w:sz w:val="22"/>
                <w:szCs w:val="22"/>
                <w:lang w:val="sr-Cyrl-RS"/>
              </w:rPr>
              <w:t>- разумеју и размене информације које се односе на предвиђање, понуде/одлуке, и намере у будућности;</w:t>
            </w:r>
          </w:p>
          <w:p w:rsidR="00871E93" w:rsidRPr="00187B2D" w:rsidRDefault="00871E93" w:rsidP="00675390">
            <w:pPr>
              <w:rPr>
                <w:sz w:val="22"/>
                <w:szCs w:val="22"/>
                <w:lang w:val="sr-Cyrl-RS"/>
              </w:rPr>
            </w:pPr>
            <w:r w:rsidRPr="00187B2D">
              <w:rPr>
                <w:sz w:val="22"/>
                <w:szCs w:val="22"/>
                <w:lang w:val="sr-Cyrl-RS"/>
              </w:rPr>
              <w:t>- изразе своја и туђа предвиђања, понуде/одлуке, и намере у будћности;</w:t>
            </w:r>
          </w:p>
          <w:p w:rsidR="00871E93" w:rsidRPr="00187B2D" w:rsidRDefault="00871E93" w:rsidP="00675390">
            <w:pPr>
              <w:rPr>
                <w:sz w:val="22"/>
                <w:szCs w:val="22"/>
                <w:lang w:val="sr-Cyrl-RS"/>
              </w:rPr>
            </w:pPr>
            <w:r w:rsidRPr="00187B2D">
              <w:rPr>
                <w:sz w:val="22"/>
                <w:szCs w:val="22"/>
                <w:lang w:val="sr-Cyrl-RS"/>
              </w:rPr>
              <w:t>- разумеју и примењују правила учтиве комуникације.</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rPr>
                <w:sz w:val="22"/>
                <w:szCs w:val="22"/>
              </w:rPr>
            </w:pPr>
            <w:r w:rsidRPr="00187B2D">
              <w:rPr>
                <w:sz w:val="22"/>
                <w:szCs w:val="22"/>
                <w:lang w:val="sr-Cyrl-RS"/>
              </w:rPr>
              <w:t xml:space="preserve">Речи и изразе који се односе на тему; језичке структуре </w:t>
            </w:r>
            <w:r w:rsidRPr="00187B2D">
              <w:rPr>
                <w:i/>
                <w:sz w:val="22"/>
                <w:szCs w:val="22"/>
              </w:rPr>
              <w:t xml:space="preserve">He’s going to look for information on the Internet. </w:t>
            </w:r>
            <w:r w:rsidRPr="00187B2D">
              <w:rPr>
                <w:b/>
                <w:i/>
                <w:sz w:val="22"/>
                <w:szCs w:val="22"/>
              </w:rPr>
              <w:t>(Future be going to)</w:t>
            </w:r>
            <w:r w:rsidRPr="00187B2D">
              <w:rPr>
                <w:i/>
                <w:sz w:val="22"/>
                <w:szCs w:val="22"/>
              </w:rPr>
              <w:t xml:space="preserve"> I’ll do it later. </w:t>
            </w:r>
            <w:r>
              <w:rPr>
                <w:i/>
                <w:sz w:val="22"/>
                <w:szCs w:val="22"/>
              </w:rPr>
              <w:t>I think it</w:t>
            </w:r>
            <w:r w:rsidRPr="00187B2D">
              <w:rPr>
                <w:i/>
                <w:sz w:val="22"/>
                <w:szCs w:val="22"/>
              </w:rPr>
              <w:t xml:space="preserve">’ll rain tomorrow. </w:t>
            </w:r>
            <w:r w:rsidRPr="00187B2D">
              <w:rPr>
                <w:b/>
                <w:i/>
                <w:sz w:val="22"/>
                <w:szCs w:val="22"/>
              </w:rPr>
              <w:t>(Future will)</w:t>
            </w:r>
            <w:r w:rsidRPr="00187B2D">
              <w:rPr>
                <w:i/>
                <w:sz w:val="22"/>
                <w:szCs w:val="22"/>
              </w:rPr>
              <w:t xml:space="preserve"> </w:t>
            </w:r>
            <w:r w:rsidRPr="00187B2D">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1E93" w:rsidRPr="00187B2D" w:rsidRDefault="00871E93" w:rsidP="00675390">
            <w:pPr>
              <w:pStyle w:val="NoSpacing"/>
              <w:jc w:val="center"/>
              <w:rPr>
                <w:rFonts w:ascii="Times New Roman" w:hAnsi="Times New Roman"/>
                <w:b/>
              </w:rPr>
            </w:pPr>
            <w:r w:rsidRPr="00187B2D">
              <w:rPr>
                <w:rFonts w:ascii="Times New Roman" w:hAnsi="Times New Roman"/>
                <w:b/>
              </w:rPr>
              <w:t>5</w:t>
            </w:r>
          </w:p>
        </w:tc>
      </w:tr>
      <w:tr w:rsidR="00871E93" w:rsidRPr="00187B2D" w:rsidTr="00675390">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физика, биологија, српски језик, географија, информатика и рачунарство, музичка култура</w:t>
            </w:r>
          </w:p>
        </w:tc>
      </w:tr>
      <w:tr w:rsidR="00871E93" w:rsidRPr="00187B2D" w:rsidTr="00675390">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1E93" w:rsidRPr="00187B2D" w:rsidRDefault="00871E93" w:rsidP="00675390">
            <w:pPr>
              <w:rPr>
                <w:sz w:val="22"/>
                <w:szCs w:val="22"/>
                <w:lang w:val="sr-Cyrl-RS"/>
              </w:rPr>
            </w:pPr>
            <w:r w:rsidRPr="00187B2D">
              <w:rPr>
                <w:sz w:val="22"/>
                <w:szCs w:val="22"/>
                <w:lang w:val="sr-Cyrl-RS"/>
              </w:rPr>
              <w:t>1.1.1.  1.1.2.  1.1.3. 1.1.4.  1.1.5. 1.1.6.  1.1.7. 1.1.8. 1.1.9. 1.1.10.  1.1.11. 1.1.12. 1.1.13.  1.1.14. 1.1.15. 1.1.16. 1.1.17. 1.1.18. 1.1.19. 1.1.20. 1.1.21. 1.1.22. 1.1.23. 1.2.1. 1.2.2. 1.2.3. 1.2.4. 1.3.1.  1.3.2. 2.1.1.  2.1.2. 2.1.3. 2.1.4. 2.1.5. 2.1.6. 2.1.8. 2.1.9. 2.1.10. 2.1.12. 2.1.13. 2.1.14. 2.1.15. 2.1.16. 2.1.17. 2.1.19. 2.1.20. 2.1.21. 2.1.22. 2.1.24.  2.1.25. 2.1.26. 2.2.1. 2.2.2. 2.2.3. 2.2.4. 2.3.1.  2.3.2. 2.3.3.</w:t>
            </w:r>
          </w:p>
        </w:tc>
      </w:tr>
      <w:tr w:rsidR="00871E93" w:rsidRPr="00187B2D" w:rsidTr="00675390">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bl>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lastRenderedPageBreak/>
              <w:t>БРОЈ И НАЗИВ ТЕМЕ/ОБЛАСТИ</w:t>
            </w:r>
          </w:p>
          <w:p w:rsidR="00871E93" w:rsidRPr="00187B2D" w:rsidRDefault="00871E93" w:rsidP="00675390">
            <w:pPr>
              <w:jc w:val="center"/>
              <w:rPr>
                <w:b/>
                <w:sz w:val="22"/>
                <w:szCs w:val="22"/>
                <w:lang w:val="sr-Cyrl-CS"/>
              </w:rPr>
            </w:pPr>
            <w:r w:rsidRPr="00187B2D">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RS"/>
              </w:rPr>
            </w:pPr>
            <w:r w:rsidRPr="00187B2D">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Остали типови</w:t>
            </w:r>
          </w:p>
        </w:tc>
      </w:tr>
      <w:tr w:rsidR="00871E93" w:rsidRPr="00187B2D" w:rsidTr="00675390">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871E93" w:rsidRPr="00187B2D" w:rsidRDefault="00871E93" w:rsidP="0067539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CS"/>
              </w:rPr>
            </w:pPr>
            <w:r w:rsidRPr="00187B2D">
              <w:rPr>
                <w:b/>
                <w:bCs/>
                <w:sz w:val="22"/>
                <w:szCs w:val="22"/>
                <w:lang w:val="hr-HR"/>
              </w:rPr>
              <w:t xml:space="preserve">По завршеној теми/области ученици </w:t>
            </w:r>
            <w:r w:rsidRPr="00187B2D">
              <w:rPr>
                <w:b/>
                <w:bCs/>
                <w:sz w:val="22"/>
                <w:szCs w:val="22"/>
                <w:lang w:val="sr-Cyrl-RS"/>
              </w:rPr>
              <w:t>су</w:t>
            </w:r>
            <w:r w:rsidRPr="00187B2D">
              <w:rPr>
                <w:b/>
                <w:bCs/>
                <w:sz w:val="22"/>
                <w:szCs w:val="22"/>
                <w:lang w:val="hr-HR"/>
              </w:rPr>
              <w:t xml:space="preserve"> у стању </w:t>
            </w:r>
            <w:r w:rsidRPr="00187B2D">
              <w:rPr>
                <w:b/>
                <w:bCs/>
                <w:sz w:val="22"/>
                <w:szCs w:val="22"/>
                <w:lang w:val="sr-Cyrl-RS"/>
              </w:rPr>
              <w:t>да у усменој комуникацији</w:t>
            </w:r>
            <w:r w:rsidRPr="00187B2D">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r w:rsidRPr="00187B2D">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r>
      <w:tr w:rsidR="00871E93" w:rsidRPr="00187B2D" w:rsidTr="00675390">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lang w:val="sr-Latn-CS"/>
              </w:rPr>
              <w:t>7. Danger</w:t>
            </w:r>
          </w:p>
          <w:p w:rsidR="00871E93" w:rsidRPr="00187B2D" w:rsidRDefault="00871E93" w:rsidP="00675390">
            <w:pPr>
              <w:rPr>
                <w:sz w:val="22"/>
                <w:szCs w:val="22"/>
                <w:lang w:val="sr-Cyrl-RS"/>
              </w:rPr>
            </w:pPr>
            <w:r w:rsidRPr="00187B2D">
              <w:rPr>
                <w:sz w:val="22"/>
                <w:szCs w:val="22"/>
                <w:lang w:val="sr-Cyrl-RS"/>
              </w:rPr>
              <w:t>Описивање догађаја/искустава из прошлости;</w:t>
            </w:r>
          </w:p>
          <w:p w:rsidR="00871E93" w:rsidRPr="00187B2D" w:rsidRDefault="00871E93" w:rsidP="00675390">
            <w:pPr>
              <w:rPr>
                <w:sz w:val="22"/>
                <w:szCs w:val="22"/>
                <w:lang w:val="sr-Cyrl-RS"/>
              </w:rPr>
            </w:pPr>
            <w:r w:rsidRPr="00187B2D">
              <w:rPr>
                <w:sz w:val="22"/>
                <w:szCs w:val="22"/>
                <w:lang w:val="sr-Cyrl-RS"/>
              </w:rPr>
              <w:t>описивање живих бића и појава.</w:t>
            </w:r>
          </w:p>
        </w:tc>
        <w:tc>
          <w:tcPr>
            <w:tcW w:w="503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contextualSpacing/>
              <w:rPr>
                <w:sz w:val="22"/>
                <w:szCs w:val="22"/>
                <w:lang w:val="sr-Cyrl-CS"/>
              </w:rPr>
            </w:pPr>
            <w:r w:rsidRPr="00187B2D">
              <w:rPr>
                <w:sz w:val="22"/>
                <w:szCs w:val="22"/>
                <w:lang w:val="sr-Cyrl-CS"/>
              </w:rPr>
              <w:t>- препознају и именују појмове који се односе на тему;</w:t>
            </w:r>
          </w:p>
          <w:p w:rsidR="00871E93" w:rsidRPr="00187B2D" w:rsidRDefault="00871E93" w:rsidP="00675390">
            <w:pPr>
              <w:contextualSpacing/>
              <w:rPr>
                <w:sz w:val="22"/>
                <w:szCs w:val="22"/>
                <w:lang w:val="sr-Cyrl-RS"/>
              </w:rPr>
            </w:pPr>
            <w:r w:rsidRPr="00187B2D">
              <w:rPr>
                <w:sz w:val="22"/>
                <w:szCs w:val="22"/>
                <w:lang w:val="sr-Cyrl-RS"/>
              </w:rPr>
              <w:t>- разумеју краће и дуже текстове који се односе на описивање искуства из недефинисане и дефинисане прошлости;</w:t>
            </w:r>
          </w:p>
          <w:p w:rsidR="00871E93" w:rsidRPr="00187B2D" w:rsidRDefault="00871E93" w:rsidP="00675390">
            <w:pPr>
              <w:contextualSpacing/>
              <w:rPr>
                <w:sz w:val="22"/>
                <w:szCs w:val="22"/>
                <w:lang w:val="sr-Cyrl-RS"/>
              </w:rPr>
            </w:pPr>
            <w:r w:rsidRPr="00187B2D">
              <w:rPr>
                <w:sz w:val="22"/>
                <w:szCs w:val="22"/>
                <w:lang w:val="sr-Cyrl-RS"/>
              </w:rPr>
              <w:t>- разменe</w:t>
            </w:r>
            <w:r>
              <w:rPr>
                <w:sz w:val="22"/>
                <w:szCs w:val="22"/>
                <w:lang w:val="sr-Cyrl-RS"/>
              </w:rPr>
              <w:t xml:space="preserve"> информације у вези са и</w:t>
            </w:r>
            <w:r w:rsidRPr="00187B2D">
              <w:rPr>
                <w:sz w:val="22"/>
                <w:szCs w:val="22"/>
                <w:lang w:val="sr-Cyrl-RS"/>
              </w:rPr>
              <w:t>с</w:t>
            </w:r>
            <w:r>
              <w:rPr>
                <w:sz w:val="22"/>
                <w:szCs w:val="22"/>
                <w:lang w:val="sr-Cyrl-RS"/>
              </w:rPr>
              <w:t>к</w:t>
            </w:r>
            <w:r w:rsidRPr="00187B2D">
              <w:rPr>
                <w:sz w:val="22"/>
                <w:szCs w:val="22"/>
                <w:lang w:val="sr-Cyrl-RS"/>
              </w:rPr>
              <w:t>у</w:t>
            </w:r>
            <w:r>
              <w:rPr>
                <w:sz w:val="22"/>
                <w:szCs w:val="22"/>
                <w:lang w:val="sr-Cyrl-RS"/>
              </w:rPr>
              <w:t>с</w:t>
            </w:r>
            <w:r w:rsidRPr="00187B2D">
              <w:rPr>
                <w:sz w:val="22"/>
                <w:szCs w:val="22"/>
                <w:lang w:val="sr-Cyrl-RS"/>
              </w:rPr>
              <w:t>твима из недефинисане и дефинисане прошлости;</w:t>
            </w:r>
          </w:p>
          <w:p w:rsidR="00871E93" w:rsidRPr="00187B2D" w:rsidRDefault="00871E93" w:rsidP="00675390">
            <w:pPr>
              <w:contextualSpacing/>
              <w:rPr>
                <w:sz w:val="22"/>
                <w:szCs w:val="22"/>
                <w:lang w:val="sr-Cyrl-RS"/>
              </w:rPr>
            </w:pPr>
            <w:r w:rsidRPr="00187B2D">
              <w:rPr>
                <w:sz w:val="22"/>
                <w:szCs w:val="22"/>
                <w:lang w:val="sr-Cyrl-RS"/>
              </w:rPr>
              <w:t xml:space="preserve">- опишу у неколико везаних исказа своја и туђа искуства из недефинисане и дефинисане прошлости; </w:t>
            </w:r>
          </w:p>
        </w:tc>
        <w:tc>
          <w:tcPr>
            <w:tcW w:w="5033"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rPr>
            </w:pPr>
            <w:r w:rsidRPr="00187B2D">
              <w:rPr>
                <w:sz w:val="22"/>
                <w:szCs w:val="22"/>
                <w:lang w:val="sr-Cyrl-RS"/>
              </w:rPr>
              <w:t xml:space="preserve">Речи и изразе који се односе на тему; језичке структуре </w:t>
            </w:r>
            <w:r w:rsidRPr="00187B2D">
              <w:rPr>
                <w:i/>
                <w:sz w:val="22"/>
                <w:szCs w:val="22"/>
              </w:rPr>
              <w:t xml:space="preserve">Have you ever visited Italy? </w:t>
            </w:r>
            <w:r w:rsidRPr="00187B2D">
              <w:rPr>
                <w:b/>
                <w:i/>
                <w:sz w:val="22"/>
                <w:szCs w:val="22"/>
              </w:rPr>
              <w:t xml:space="preserve">(Present Perfect Simple) </w:t>
            </w:r>
            <w:r w:rsidRPr="00187B2D">
              <w:rPr>
                <w:i/>
                <w:sz w:val="22"/>
                <w:szCs w:val="22"/>
              </w:rPr>
              <w:t xml:space="preserve">Dennis has never seen a real snake. </w:t>
            </w:r>
            <w:r w:rsidRPr="00187B2D">
              <w:rPr>
                <w:b/>
                <w:i/>
                <w:sz w:val="22"/>
                <w:szCs w:val="22"/>
              </w:rPr>
              <w:t>(Time expressions: ever, never, before, always, just, so far, once, twice)</w:t>
            </w:r>
            <w:r w:rsidRPr="00187B2D">
              <w:rPr>
                <w:i/>
                <w:sz w:val="22"/>
                <w:szCs w:val="22"/>
              </w:rPr>
              <w:t xml:space="preserve"> Have you taken the dog for a walk yet? Yes, I took Rex for a walk before lunch. </w:t>
            </w:r>
            <w:r w:rsidRPr="00187B2D">
              <w:rPr>
                <w:b/>
                <w:i/>
                <w:sz w:val="22"/>
                <w:szCs w:val="22"/>
              </w:rPr>
              <w:t xml:space="preserve">(Present Perfect Simple vs Past Simple) </w:t>
            </w:r>
            <w:r w:rsidRPr="00187B2D">
              <w:rPr>
                <w:i/>
                <w:sz w:val="22"/>
                <w:szCs w:val="22"/>
              </w:rPr>
              <w:t xml:space="preserve">I have already bought a tent. </w:t>
            </w:r>
            <w:r w:rsidRPr="00187B2D">
              <w:rPr>
                <w:b/>
                <w:i/>
                <w:sz w:val="22"/>
                <w:szCs w:val="22"/>
              </w:rPr>
              <w:t>(Time expressions: yet, already)</w:t>
            </w:r>
            <w:r w:rsidRPr="00187B2D">
              <w:rPr>
                <w:i/>
                <w:sz w:val="22"/>
                <w:szCs w:val="22"/>
              </w:rPr>
              <w:t xml:space="preserve"> How long has Billy been here? Billy has been here for 2 hours. </w:t>
            </w:r>
            <w:r w:rsidRPr="00187B2D">
              <w:rPr>
                <w:b/>
                <w:i/>
                <w:sz w:val="22"/>
                <w:szCs w:val="22"/>
              </w:rPr>
              <w:t>(for, since)</w:t>
            </w:r>
            <w:r w:rsidRPr="00187B2D">
              <w:rPr>
                <w:b/>
                <w:sz w:val="22"/>
                <w:szCs w:val="22"/>
              </w:rPr>
              <w:t xml:space="preserve"> </w:t>
            </w:r>
            <w:r w:rsidRPr="00187B2D">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11</w:t>
            </w:r>
          </w:p>
        </w:tc>
        <w:tc>
          <w:tcPr>
            <w:tcW w:w="66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4</w:t>
            </w:r>
          </w:p>
        </w:tc>
        <w:tc>
          <w:tcPr>
            <w:tcW w:w="662" w:type="dxa"/>
            <w:tcBorders>
              <w:top w:val="single" w:sz="12" w:space="0" w:color="auto"/>
              <w:left w:val="single" w:sz="12" w:space="0" w:color="auto"/>
              <w:bottom w:val="single" w:sz="4"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7</w:t>
            </w:r>
          </w:p>
        </w:tc>
      </w:tr>
      <w:tr w:rsidR="00871E93" w:rsidRPr="00187B2D" w:rsidTr="00675390">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музичка култура, час одељенског старешине, биологија, физичко васпитање, географија</w:t>
            </w:r>
          </w:p>
        </w:tc>
      </w:tr>
      <w:tr w:rsidR="00871E93" w:rsidRPr="00187B2D" w:rsidTr="00675390">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871E93" w:rsidRPr="00187B2D" w:rsidRDefault="00871E93" w:rsidP="00675390">
            <w:pPr>
              <w:rPr>
                <w:sz w:val="22"/>
                <w:szCs w:val="22"/>
                <w:lang w:val="sr-Cyrl-RS"/>
              </w:rPr>
            </w:pPr>
            <w:r w:rsidRPr="00187B2D">
              <w:rPr>
                <w:sz w:val="22"/>
                <w:szCs w:val="22"/>
                <w:lang w:val="sr-Cyrl-RS"/>
              </w:rPr>
              <w:t xml:space="preserve">1.1.1.  1.1.2.  1.1.3. 1.1.4.  1.1.5. 1.1.6.  1.1.7. 1.1.8. 1.1.9. 1.1.10.  1.1.11.  1.1.12. 1.1.13. 1.1.15. 1.1.16.  1.1.17.  1.1.18. 1.1.19. 1.1.20. 1.1.21. 1.1.22. 1.1.23. 1.1.23. 1.2.1. 1.2.2. 1.2.3. 1.2.4. 1.3.1. 1.3.3. 1.3.4.  2.1.1.  2.1.2. 2.1.3. 2.1.4.  2.1.5. 2.1.6. 2.1.7. 2.1.8. 2.1.9. 2.1.10. 2.1.11. 2.1.12. 2.1.13. 2.1.14. 2.1.15. 2.1.17. 2.1.18. 2.1.19. 2.1.20. 2.1.21. 2.1.22. 2.1.23. 2.1.24. 2.1.25. 2.1.26. 2.2.1. 2.2.2. 2.2.3. 2.2.4. 2.3.1. 2.3.2. 2.3.7. 2.3.8.  </w:t>
            </w:r>
          </w:p>
        </w:tc>
      </w:tr>
      <w:tr w:rsidR="00871E93" w:rsidRPr="00187B2D" w:rsidTr="00675390">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bl>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БРОЈ И НАЗИВ ТЕМЕ/ОБЛАСТИ</w:t>
            </w:r>
          </w:p>
          <w:p w:rsidR="00871E93" w:rsidRPr="00187B2D" w:rsidRDefault="00871E93" w:rsidP="00675390">
            <w:pPr>
              <w:jc w:val="center"/>
              <w:rPr>
                <w:b/>
                <w:sz w:val="22"/>
                <w:szCs w:val="22"/>
                <w:lang w:val="sr-Cyrl-CS"/>
              </w:rPr>
            </w:pPr>
            <w:r w:rsidRPr="00187B2D">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RS"/>
              </w:rPr>
            </w:pPr>
            <w:r w:rsidRPr="00187B2D">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Остали типови</w:t>
            </w:r>
          </w:p>
        </w:tc>
      </w:tr>
      <w:tr w:rsidR="00871E93" w:rsidRPr="00187B2D" w:rsidTr="00675390">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871E93" w:rsidRPr="00187B2D" w:rsidRDefault="00871E93" w:rsidP="0067539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CS"/>
              </w:rPr>
            </w:pPr>
            <w:r w:rsidRPr="00187B2D">
              <w:rPr>
                <w:b/>
                <w:bCs/>
                <w:sz w:val="22"/>
                <w:szCs w:val="22"/>
                <w:lang w:val="hr-HR"/>
              </w:rPr>
              <w:t xml:space="preserve">По завршеној теми/области ученици </w:t>
            </w:r>
            <w:r w:rsidRPr="00187B2D">
              <w:rPr>
                <w:b/>
                <w:bCs/>
                <w:sz w:val="22"/>
                <w:szCs w:val="22"/>
                <w:lang w:val="sr-Cyrl-RS"/>
              </w:rPr>
              <w:t>су</w:t>
            </w:r>
            <w:r w:rsidRPr="00187B2D">
              <w:rPr>
                <w:b/>
                <w:bCs/>
                <w:sz w:val="22"/>
                <w:szCs w:val="22"/>
                <w:lang w:val="hr-HR"/>
              </w:rPr>
              <w:t xml:space="preserve"> у стању </w:t>
            </w:r>
            <w:r w:rsidRPr="00187B2D">
              <w:rPr>
                <w:b/>
                <w:bCs/>
                <w:sz w:val="22"/>
                <w:szCs w:val="22"/>
                <w:lang w:val="sr-Cyrl-RS"/>
              </w:rPr>
              <w:t>да у усменој комуникацији</w:t>
            </w:r>
            <w:r w:rsidRPr="00187B2D">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r w:rsidRPr="00187B2D">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r>
      <w:tr w:rsidR="00871E93" w:rsidRPr="00187B2D" w:rsidTr="00675390">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lang w:val="sr-Latn-CS"/>
              </w:rPr>
              <w:lastRenderedPageBreak/>
              <w:t>8. Nowadays</w:t>
            </w:r>
          </w:p>
          <w:p w:rsidR="00871E93" w:rsidRPr="00187B2D" w:rsidRDefault="00871E93" w:rsidP="00675390">
            <w:pPr>
              <w:rPr>
                <w:sz w:val="22"/>
                <w:szCs w:val="22"/>
                <w:lang w:val="sr-Cyrl-RS"/>
              </w:rPr>
            </w:pPr>
            <w:r w:rsidRPr="00187B2D">
              <w:rPr>
                <w:sz w:val="22"/>
                <w:szCs w:val="22"/>
                <w:lang w:val="sr-Cyrl-RS"/>
              </w:rPr>
              <w:t>Изражавање мишљења, слагања и неслагања; описивање предмета;</w:t>
            </w:r>
          </w:p>
          <w:p w:rsidR="00871E93" w:rsidRPr="00187B2D" w:rsidRDefault="00871E93" w:rsidP="00675390">
            <w:pPr>
              <w:rPr>
                <w:sz w:val="22"/>
                <w:szCs w:val="22"/>
                <w:lang w:val="sr-Cyrl-RS"/>
              </w:rPr>
            </w:pPr>
            <w:r w:rsidRPr="00187B2D">
              <w:rPr>
                <w:sz w:val="22"/>
                <w:szCs w:val="22"/>
                <w:lang w:val="sr-Cyrl-RS"/>
              </w:rPr>
              <w:t>изражавање количина и цена;</w:t>
            </w:r>
          </w:p>
        </w:tc>
        <w:tc>
          <w:tcPr>
            <w:tcW w:w="503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rPr>
            </w:pPr>
            <w:r w:rsidRPr="00187B2D">
              <w:rPr>
                <w:sz w:val="22"/>
                <w:szCs w:val="22"/>
                <w:lang w:val="sr-Cyrl-CS"/>
              </w:rPr>
              <w:t xml:space="preserve"> </w:t>
            </w:r>
            <w:r w:rsidRPr="00187B2D">
              <w:rPr>
                <w:sz w:val="22"/>
                <w:szCs w:val="22"/>
                <w:lang w:val="sr-Cyrl-RS"/>
              </w:rPr>
              <w:t>- препознају и именују појмове који се односе на тему;</w:t>
            </w:r>
          </w:p>
          <w:p w:rsidR="00871E93" w:rsidRPr="00187B2D" w:rsidRDefault="00871E93" w:rsidP="00675390">
            <w:pPr>
              <w:rPr>
                <w:sz w:val="22"/>
                <w:szCs w:val="22"/>
              </w:rPr>
            </w:pPr>
            <w:r w:rsidRPr="00187B2D">
              <w:rPr>
                <w:sz w:val="22"/>
                <w:szCs w:val="22"/>
              </w:rPr>
              <w:t>- у неколико везаних исказа саопште информације о себи и другима;</w:t>
            </w:r>
          </w:p>
          <w:p w:rsidR="00871E93" w:rsidRPr="00187B2D" w:rsidRDefault="00871E93" w:rsidP="00675390">
            <w:pPr>
              <w:rPr>
                <w:sz w:val="22"/>
                <w:szCs w:val="22"/>
              </w:rPr>
            </w:pPr>
            <w:r w:rsidRPr="00187B2D">
              <w:rPr>
                <w:sz w:val="22"/>
                <w:szCs w:val="22"/>
              </w:rPr>
              <w:t>- разумеју предлоге и одговоре на њих;</w:t>
            </w:r>
          </w:p>
          <w:p w:rsidR="00871E93" w:rsidRPr="00187B2D" w:rsidRDefault="00871E93" w:rsidP="00675390">
            <w:pPr>
              <w:rPr>
                <w:sz w:val="22"/>
                <w:szCs w:val="22"/>
              </w:rPr>
            </w:pPr>
            <w:r w:rsidRPr="00187B2D">
              <w:rPr>
                <w:sz w:val="22"/>
                <w:szCs w:val="22"/>
              </w:rPr>
              <w:t>- разумеју и реагују на дуже исказе који се односе на допадање/недопадање;</w:t>
            </w:r>
          </w:p>
          <w:p w:rsidR="00871E93" w:rsidRPr="00187B2D" w:rsidRDefault="00871E93" w:rsidP="00675390">
            <w:pPr>
              <w:rPr>
                <w:sz w:val="22"/>
                <w:szCs w:val="22"/>
                <w:lang w:val="sr-Cyrl-RS"/>
              </w:rPr>
            </w:pPr>
            <w:r w:rsidRPr="00187B2D">
              <w:rPr>
                <w:sz w:val="22"/>
                <w:szCs w:val="22"/>
              </w:rPr>
              <w:t xml:space="preserve">- изразе допадање/недопадање </w:t>
            </w:r>
            <w:r w:rsidRPr="00187B2D">
              <w:rPr>
                <w:sz w:val="22"/>
                <w:szCs w:val="22"/>
                <w:lang w:val="sr-Cyrl-RS"/>
              </w:rPr>
              <w:t>познат</w:t>
            </w:r>
            <w:r w:rsidRPr="00187B2D">
              <w:rPr>
                <w:sz w:val="22"/>
                <w:szCs w:val="22"/>
              </w:rPr>
              <w:t>им језичким средствима;</w:t>
            </w:r>
          </w:p>
          <w:p w:rsidR="00871E93" w:rsidRPr="00187B2D" w:rsidRDefault="00871E93" w:rsidP="00675390">
            <w:pPr>
              <w:rPr>
                <w:sz w:val="22"/>
                <w:szCs w:val="22"/>
                <w:lang w:val="sr-Cyrl-RS"/>
              </w:rPr>
            </w:pPr>
            <w:r w:rsidRPr="00187B2D">
              <w:rPr>
                <w:sz w:val="22"/>
                <w:szCs w:val="22"/>
                <w:lang w:val="sr-Cyrl-RS"/>
              </w:rPr>
              <w:t>- опишу у неколико везаних исказа предмете, као и радње, стања и појаве у садашњости, прошлости и будућности;</w:t>
            </w:r>
          </w:p>
          <w:p w:rsidR="00871E93" w:rsidRPr="00187B2D" w:rsidRDefault="00871E93" w:rsidP="00675390">
            <w:pPr>
              <w:rPr>
                <w:sz w:val="22"/>
                <w:szCs w:val="22"/>
                <w:lang w:val="sr-Cyrl-RS"/>
              </w:rPr>
            </w:pPr>
            <w:r w:rsidRPr="00187B2D">
              <w:rPr>
                <w:sz w:val="22"/>
                <w:szCs w:val="22"/>
                <w:lang w:val="sr-Cyrl-RS"/>
              </w:rPr>
              <w:t>- разумеју и саопште исказе који се односе на изражавање количина и цена.</w:t>
            </w:r>
          </w:p>
        </w:tc>
        <w:tc>
          <w:tcPr>
            <w:tcW w:w="5033"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rPr>
            </w:pPr>
            <w:r w:rsidRPr="00187B2D">
              <w:rPr>
                <w:sz w:val="22"/>
                <w:szCs w:val="22"/>
                <w:lang w:val="sr-Cyrl-RS"/>
              </w:rPr>
              <w:t xml:space="preserve">Речи и изразе који се односе на тему; језичке структуре </w:t>
            </w:r>
            <w:r w:rsidRPr="00187B2D">
              <w:rPr>
                <w:i/>
                <w:sz w:val="22"/>
                <w:szCs w:val="22"/>
              </w:rPr>
              <w:t xml:space="preserve">This shirt is too big for me. James can’t drive a car yet. He isn’t old enough. </w:t>
            </w:r>
            <w:r w:rsidRPr="00187B2D">
              <w:rPr>
                <w:b/>
                <w:i/>
                <w:sz w:val="22"/>
                <w:szCs w:val="22"/>
              </w:rPr>
              <w:t xml:space="preserve">(Too/Enough) </w:t>
            </w:r>
            <w:r w:rsidRPr="00187B2D">
              <w:rPr>
                <w:i/>
                <w:sz w:val="22"/>
                <w:szCs w:val="22"/>
              </w:rPr>
              <w:t xml:space="preserve">Which jumper is red? The red one. </w:t>
            </w:r>
            <w:r w:rsidRPr="00187B2D">
              <w:rPr>
                <w:b/>
                <w:i/>
                <w:sz w:val="22"/>
                <w:szCs w:val="22"/>
              </w:rPr>
              <w:t>(One/Ones)</w:t>
            </w:r>
            <w:r w:rsidRPr="00187B2D">
              <w:rPr>
                <w:i/>
                <w:sz w:val="22"/>
                <w:szCs w:val="22"/>
              </w:rPr>
              <w:t xml:space="preserve"> How many hours did you sleep last night?  </w:t>
            </w:r>
            <w:r w:rsidRPr="00187B2D">
              <w:rPr>
                <w:b/>
                <w:i/>
                <w:sz w:val="22"/>
                <w:szCs w:val="22"/>
              </w:rPr>
              <w:t>(How much? / How many? /Much/Many/A lot of/Lots of/Loads of/A few/A little)</w:t>
            </w:r>
            <w:r w:rsidRPr="00187B2D">
              <w:rPr>
                <w:i/>
                <w:sz w:val="22"/>
                <w:szCs w:val="22"/>
              </w:rPr>
              <w:t xml:space="preserve"> That’s the girl who/that lives next door. </w:t>
            </w:r>
            <w:r w:rsidRPr="00187B2D">
              <w:rPr>
                <w:b/>
                <w:i/>
                <w:sz w:val="22"/>
                <w:szCs w:val="22"/>
              </w:rPr>
              <w:t>(Relative pronouns: who/which/that)</w:t>
            </w:r>
            <w:r w:rsidRPr="00187B2D">
              <w:rPr>
                <w:i/>
                <w:sz w:val="22"/>
                <w:szCs w:val="22"/>
              </w:rPr>
              <w:t xml:space="preserve"> I must/have to learn how to use a computer. </w:t>
            </w:r>
            <w:r w:rsidRPr="00187B2D">
              <w:rPr>
                <w:b/>
                <w:i/>
                <w:sz w:val="22"/>
                <w:szCs w:val="22"/>
              </w:rPr>
              <w:t>(Must/Have to)</w:t>
            </w:r>
            <w:r w:rsidRPr="00187B2D">
              <w:rPr>
                <w:i/>
                <w:sz w:val="22"/>
                <w:szCs w:val="22"/>
              </w:rPr>
              <w:t xml:space="preserve"> </w:t>
            </w:r>
            <w:r w:rsidRPr="00187B2D">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12" w:space="0" w:color="auto"/>
              <w:left w:val="single" w:sz="12" w:space="0" w:color="auto"/>
              <w:bottom w:val="single" w:sz="4"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6</w:t>
            </w:r>
          </w:p>
        </w:tc>
      </w:tr>
      <w:tr w:rsidR="00871E93" w:rsidRPr="00187B2D" w:rsidTr="00675390">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информатика и рачунарство, ликовна култура, час одељенског старешине, музичка култура</w:t>
            </w:r>
          </w:p>
        </w:tc>
      </w:tr>
      <w:tr w:rsidR="00871E93" w:rsidRPr="00187B2D" w:rsidTr="00675390">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871E93" w:rsidRPr="00187B2D" w:rsidRDefault="00871E93" w:rsidP="00675390">
            <w:pPr>
              <w:rPr>
                <w:sz w:val="22"/>
                <w:szCs w:val="22"/>
                <w:lang w:val="sr-Cyrl-RS"/>
              </w:rPr>
            </w:pPr>
            <w:r w:rsidRPr="00187B2D">
              <w:rPr>
                <w:sz w:val="22"/>
                <w:szCs w:val="22"/>
                <w:lang w:val="sr-Cyrl-RS"/>
              </w:rPr>
              <w:t>1.1.1.  1.1.2.  1.1.3. 1.1.4.  1.1.5. 1.1.6.  1.1.7. 1.1.8. 1.1.9. 1.1.10.  1.1.11.  1.1.12. 1.1.13. 1.1.14. 1.1.15.  1.1.16. 1.1.17. 1.1.18. 1.1.19. 1.1.20. 1.1.22. 1.1.23. 1.2.1. 1.2.2. 1.2.3. 1.2.4. 1.3.1. 1.3.2. 1.3.3.   2.1.1.  2.1.2. 2.1.3. 2.1..4. 2.1.6. 2.1.8.  2.1.9. 2.1.10. 2.1.12. 2.1.13. 2.1.14. 2.1.15. 2.1.16. 2.1.19. 2.1.20. 2.1.21. 2.1.22. 2.1.23. 2.1.24.  2.1.25. 2.1.26.  2.2.1. 2.2.2. 2.2.3. 2.2.4. 2.3.7.  2.3.8.</w:t>
            </w:r>
          </w:p>
        </w:tc>
      </w:tr>
      <w:tr w:rsidR="00871E93" w:rsidRPr="00187B2D" w:rsidTr="00675390">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bl>
    <w:p w:rsidR="00871E93" w:rsidRPr="00187B2D" w:rsidRDefault="00871E93" w:rsidP="00871E93">
      <w:pPr>
        <w:rPr>
          <w:sz w:val="22"/>
          <w:szCs w:val="22"/>
        </w:rPr>
      </w:pPr>
    </w:p>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БРОЈ И НАЗИВ ТЕМЕ/ОБЛАСТИ</w:t>
            </w:r>
          </w:p>
          <w:p w:rsidR="00871E93" w:rsidRPr="00187B2D" w:rsidRDefault="00871E93" w:rsidP="00675390">
            <w:pPr>
              <w:jc w:val="center"/>
              <w:rPr>
                <w:b/>
                <w:sz w:val="22"/>
                <w:szCs w:val="22"/>
                <w:lang w:val="sr-Cyrl-CS"/>
              </w:rPr>
            </w:pPr>
            <w:r w:rsidRPr="00187B2D">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RS"/>
              </w:rPr>
            </w:pPr>
            <w:r w:rsidRPr="00187B2D">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Остали типови</w:t>
            </w:r>
          </w:p>
        </w:tc>
      </w:tr>
      <w:tr w:rsidR="00871E93" w:rsidRPr="00187B2D" w:rsidTr="00675390">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871E93" w:rsidRPr="00187B2D" w:rsidRDefault="00871E93" w:rsidP="0067539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CS"/>
              </w:rPr>
            </w:pPr>
            <w:r w:rsidRPr="00187B2D">
              <w:rPr>
                <w:b/>
                <w:bCs/>
                <w:sz w:val="22"/>
                <w:szCs w:val="22"/>
                <w:lang w:val="hr-HR"/>
              </w:rPr>
              <w:t xml:space="preserve">По завршеној теми/области ученици </w:t>
            </w:r>
            <w:r w:rsidRPr="00187B2D">
              <w:rPr>
                <w:b/>
                <w:bCs/>
                <w:sz w:val="22"/>
                <w:szCs w:val="22"/>
                <w:lang w:val="sr-Cyrl-RS"/>
              </w:rPr>
              <w:t>су</w:t>
            </w:r>
            <w:r w:rsidRPr="00187B2D">
              <w:rPr>
                <w:b/>
                <w:bCs/>
                <w:sz w:val="22"/>
                <w:szCs w:val="22"/>
                <w:lang w:val="hr-HR"/>
              </w:rPr>
              <w:t xml:space="preserve"> у стању </w:t>
            </w:r>
            <w:r w:rsidRPr="00187B2D">
              <w:rPr>
                <w:b/>
                <w:bCs/>
                <w:sz w:val="22"/>
                <w:szCs w:val="22"/>
                <w:lang w:val="sr-Cyrl-RS"/>
              </w:rPr>
              <w:t>да у усменој комуникацији</w:t>
            </w:r>
            <w:r w:rsidRPr="00187B2D">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r w:rsidRPr="00187B2D">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r>
      <w:tr w:rsidR="00871E93" w:rsidRPr="00187B2D" w:rsidTr="00675390">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Cyrl-RS"/>
              </w:rPr>
            </w:pPr>
            <w:r w:rsidRPr="00187B2D">
              <w:rPr>
                <w:b/>
                <w:sz w:val="22"/>
                <w:szCs w:val="22"/>
                <w:lang w:val="sr-Latn-CS"/>
              </w:rPr>
              <w:t>9. The Second written test</w:t>
            </w:r>
          </w:p>
          <w:p w:rsidR="00871E93" w:rsidRPr="00187B2D" w:rsidRDefault="00871E93" w:rsidP="00675390">
            <w:pPr>
              <w:rPr>
                <w:sz w:val="22"/>
                <w:szCs w:val="22"/>
                <w:lang w:val="sr-Cyrl-RS"/>
              </w:rPr>
            </w:pPr>
            <w:r w:rsidRPr="00187B2D">
              <w:rPr>
                <w:sz w:val="22"/>
                <w:szCs w:val="22"/>
                <w:lang w:val="sr-Cyrl-RS"/>
              </w:rPr>
              <w:t>Описивање догађаја, стања и појава у садашњости, прошлости и будућности;</w:t>
            </w:r>
          </w:p>
        </w:tc>
        <w:tc>
          <w:tcPr>
            <w:tcW w:w="503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lang w:val="sr-Cyrl-CS"/>
              </w:rPr>
            </w:pPr>
            <w:r w:rsidRPr="00187B2D">
              <w:rPr>
                <w:sz w:val="22"/>
                <w:szCs w:val="22"/>
                <w:lang w:val="sr-Cyrl-CS"/>
              </w:rPr>
              <w:t xml:space="preserve">- разумеју краће и дуже текстове који се односе на описивање радњи, стања и појава у садашњости, прошлости и будућности; </w:t>
            </w:r>
          </w:p>
          <w:p w:rsidR="00871E93" w:rsidRPr="00187B2D" w:rsidRDefault="00871E93" w:rsidP="00675390">
            <w:pPr>
              <w:contextualSpacing/>
              <w:rPr>
                <w:sz w:val="22"/>
                <w:szCs w:val="22"/>
                <w:lang w:val="sr-Cyrl-RS"/>
              </w:rPr>
            </w:pPr>
            <w:r w:rsidRPr="00187B2D">
              <w:rPr>
                <w:sz w:val="22"/>
                <w:szCs w:val="22"/>
                <w:lang w:val="sr-Cyrl-CS"/>
              </w:rPr>
              <w:t>- опишу у неколико везаних исказа стања и појаве у садашњости, прошлости и будућности.</w:t>
            </w:r>
          </w:p>
        </w:tc>
        <w:tc>
          <w:tcPr>
            <w:tcW w:w="5033"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lang w:val="sr-Cyrl-RS"/>
              </w:rPr>
            </w:pPr>
            <w:r w:rsidRPr="00187B2D">
              <w:rPr>
                <w:sz w:val="22"/>
                <w:szCs w:val="22"/>
                <w:lang w:val="sr-Cyrl-RS"/>
              </w:rPr>
              <w:t>Лексику и језичке структуре које се односе на тему и наведене комуникативне функције, а које су се радиле у темама 6, 7 и 8;</w:t>
            </w:r>
          </w:p>
        </w:tc>
        <w:tc>
          <w:tcPr>
            <w:tcW w:w="661"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0</w:t>
            </w:r>
          </w:p>
        </w:tc>
        <w:tc>
          <w:tcPr>
            <w:tcW w:w="662" w:type="dxa"/>
            <w:tcBorders>
              <w:top w:val="single" w:sz="12" w:space="0" w:color="auto"/>
              <w:left w:val="single" w:sz="12" w:space="0" w:color="auto"/>
              <w:bottom w:val="single" w:sz="4"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r>
      <w:tr w:rsidR="00871E93" w:rsidRPr="00187B2D" w:rsidTr="00675390">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w:t>
            </w:r>
          </w:p>
        </w:tc>
      </w:tr>
      <w:tr w:rsidR="00871E93" w:rsidRPr="00187B2D" w:rsidTr="00675390">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871E93" w:rsidRPr="00187B2D" w:rsidRDefault="00871E93" w:rsidP="00675390">
            <w:pPr>
              <w:rPr>
                <w:sz w:val="22"/>
                <w:szCs w:val="22"/>
                <w:lang w:val="sr-Cyrl-RS"/>
              </w:rPr>
            </w:pPr>
            <w:r w:rsidRPr="00187B2D">
              <w:rPr>
                <w:sz w:val="22"/>
                <w:szCs w:val="22"/>
                <w:lang w:val="sr-Cyrl-RS"/>
              </w:rPr>
              <w:t xml:space="preserve">1.1.1.  1.1.2.  1.1.3. 1.1.4.  1.1.5. 1.1.7. 1.1.8. 1.1.9. 1.1.10.  1.1.11.  1.1.12. 1.1.13. 1.1.15. 1.1.18. 1.1.19. 1.1.20. 1.1.21. 1.1.22. 1.1.23. 1.1.23. 1.2.1. 1.2.2. 1.2.3. 1.2.4. 1.3.1. 1.3.3. 1.3.4.  2.1.1.  2.1.2. 2.1.3.  2.1.6. 2.1.7. 2.1.8.  2.1.12. 2.1.13. 2.1.14.  2.1.18.  2.1.19. 2.1.20. 2.1.21. 2.1.22. 2.1.23. 2.2.1. 2.2.2. 2.2.3. 2.2.4. 2.3.1. 2.3.2. 2.3.7. 2.3.8.  </w:t>
            </w:r>
          </w:p>
        </w:tc>
      </w:tr>
      <w:tr w:rsidR="00871E93" w:rsidRPr="00187B2D" w:rsidTr="00675390">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и писмена провера кроз задатке.</w:t>
            </w:r>
          </w:p>
        </w:tc>
      </w:tr>
    </w:tbl>
    <w:p w:rsidR="00871E93" w:rsidRPr="00187B2D" w:rsidRDefault="00871E93" w:rsidP="00871E93">
      <w:pPr>
        <w:rPr>
          <w:sz w:val="22"/>
          <w:szCs w:val="22"/>
        </w:rPr>
      </w:pPr>
    </w:p>
    <w:p w:rsidR="00871E93" w:rsidRPr="00187B2D" w:rsidRDefault="00871E93" w:rsidP="00871E93">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871E93" w:rsidRPr="00187B2D" w:rsidTr="00675390">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БРОЈ И НАЗИВ ТЕМЕ/ОБЛАСТИ</w:t>
            </w:r>
          </w:p>
          <w:p w:rsidR="00871E93" w:rsidRPr="00187B2D" w:rsidRDefault="00871E93" w:rsidP="00675390">
            <w:pPr>
              <w:jc w:val="center"/>
              <w:rPr>
                <w:b/>
                <w:sz w:val="22"/>
                <w:szCs w:val="22"/>
                <w:lang w:val="sr-Cyrl-CS"/>
              </w:rPr>
            </w:pPr>
            <w:r w:rsidRPr="00187B2D">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CS"/>
              </w:rPr>
            </w:pPr>
            <w:r w:rsidRPr="00187B2D">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871E93" w:rsidRPr="00187B2D" w:rsidRDefault="00871E93" w:rsidP="00675390">
            <w:pPr>
              <w:jc w:val="center"/>
              <w:rPr>
                <w:b/>
                <w:sz w:val="22"/>
                <w:szCs w:val="22"/>
                <w:lang w:val="sr-Cyrl-RS"/>
              </w:rPr>
            </w:pPr>
            <w:r w:rsidRPr="00187B2D">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871E93" w:rsidRPr="00187B2D" w:rsidRDefault="00871E93" w:rsidP="00675390">
            <w:pPr>
              <w:ind w:left="113" w:right="113"/>
              <w:rPr>
                <w:b/>
                <w:sz w:val="22"/>
                <w:szCs w:val="22"/>
                <w:lang w:val="sr-Cyrl-RS"/>
              </w:rPr>
            </w:pPr>
            <w:r w:rsidRPr="00187B2D">
              <w:rPr>
                <w:b/>
                <w:sz w:val="22"/>
                <w:szCs w:val="22"/>
                <w:lang w:val="sr-Cyrl-RS"/>
              </w:rPr>
              <w:t>Остали типови</w:t>
            </w:r>
          </w:p>
        </w:tc>
      </w:tr>
      <w:tr w:rsidR="00871E93" w:rsidRPr="00187B2D" w:rsidTr="00675390">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871E93" w:rsidRPr="00187B2D" w:rsidRDefault="00871E93" w:rsidP="0067539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CS"/>
              </w:rPr>
            </w:pPr>
            <w:r w:rsidRPr="00187B2D">
              <w:rPr>
                <w:b/>
                <w:bCs/>
                <w:sz w:val="22"/>
                <w:szCs w:val="22"/>
                <w:lang w:val="hr-HR"/>
              </w:rPr>
              <w:t xml:space="preserve">По завршеној теми/области ученици </w:t>
            </w:r>
            <w:r w:rsidRPr="00187B2D">
              <w:rPr>
                <w:b/>
                <w:bCs/>
                <w:sz w:val="22"/>
                <w:szCs w:val="22"/>
                <w:lang w:val="sr-Cyrl-RS"/>
              </w:rPr>
              <w:t>су</w:t>
            </w:r>
            <w:r w:rsidRPr="00187B2D">
              <w:rPr>
                <w:b/>
                <w:bCs/>
                <w:sz w:val="22"/>
                <w:szCs w:val="22"/>
                <w:lang w:val="hr-HR"/>
              </w:rPr>
              <w:t xml:space="preserve"> у стању </w:t>
            </w:r>
            <w:r w:rsidRPr="00187B2D">
              <w:rPr>
                <w:b/>
                <w:bCs/>
                <w:sz w:val="22"/>
                <w:szCs w:val="22"/>
                <w:lang w:val="sr-Cyrl-RS"/>
              </w:rPr>
              <w:t>да у усменој комуникацији</w:t>
            </w:r>
            <w:r w:rsidRPr="00187B2D">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r w:rsidRPr="00187B2D">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tabs>
                <w:tab w:val="left" w:pos="225"/>
              </w:tabs>
              <w:rPr>
                <w:b/>
                <w:sz w:val="22"/>
                <w:szCs w:val="22"/>
                <w:lang w:val="sr-Cyrl-RS"/>
              </w:rPr>
            </w:pPr>
          </w:p>
        </w:tc>
      </w:tr>
      <w:tr w:rsidR="00871E93" w:rsidRPr="00187B2D" w:rsidTr="00675390">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871E93" w:rsidRPr="00187B2D" w:rsidRDefault="00871E93" w:rsidP="00675390">
            <w:pPr>
              <w:rPr>
                <w:b/>
                <w:sz w:val="22"/>
                <w:szCs w:val="22"/>
                <w:lang w:val="sr-Latn-CS"/>
              </w:rPr>
            </w:pPr>
            <w:r w:rsidRPr="00187B2D">
              <w:rPr>
                <w:b/>
                <w:sz w:val="22"/>
                <w:szCs w:val="22"/>
                <w:lang w:val="sr-Latn-CS"/>
              </w:rPr>
              <w:t>10. Feeling good</w:t>
            </w:r>
          </w:p>
          <w:p w:rsidR="00871E93" w:rsidRPr="00187B2D" w:rsidRDefault="00871E93" w:rsidP="00675390">
            <w:pPr>
              <w:rPr>
                <w:sz w:val="22"/>
                <w:szCs w:val="22"/>
                <w:lang w:val="sr-Cyrl-RS"/>
              </w:rPr>
            </w:pPr>
            <w:r w:rsidRPr="00187B2D">
              <w:rPr>
                <w:sz w:val="22"/>
                <w:szCs w:val="22"/>
                <w:lang w:val="sr-Cyrl-RS"/>
              </w:rPr>
              <w:t>Исказивање потреба, осета и осећања; изрицање савета,  забрана и обавеза; изражавање мишљења (слагања /неслагања).</w:t>
            </w:r>
          </w:p>
        </w:tc>
        <w:tc>
          <w:tcPr>
            <w:tcW w:w="503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contextualSpacing/>
              <w:rPr>
                <w:sz w:val="22"/>
                <w:szCs w:val="22"/>
              </w:rPr>
            </w:pPr>
            <w:r w:rsidRPr="00187B2D">
              <w:rPr>
                <w:sz w:val="22"/>
                <w:szCs w:val="22"/>
                <w:lang w:val="sr-Cyrl-CS"/>
              </w:rPr>
              <w:t>- препознају и именују појмове који се односе на тему;</w:t>
            </w:r>
          </w:p>
          <w:p w:rsidR="00871E93" w:rsidRPr="00187B2D" w:rsidRDefault="00871E93" w:rsidP="00675390">
            <w:pPr>
              <w:contextualSpacing/>
              <w:rPr>
                <w:sz w:val="22"/>
                <w:szCs w:val="22"/>
              </w:rPr>
            </w:pPr>
            <w:r w:rsidRPr="00187B2D">
              <w:rPr>
                <w:sz w:val="22"/>
                <w:szCs w:val="22"/>
              </w:rPr>
              <w:t xml:space="preserve">разумеју и реагују на свакодневне изразе у вези са непосредним и конкретним потребама, осетима и осећањима; </w:t>
            </w:r>
          </w:p>
          <w:p w:rsidR="00871E93" w:rsidRPr="00187B2D" w:rsidRDefault="00871E93" w:rsidP="00675390">
            <w:pPr>
              <w:contextualSpacing/>
              <w:rPr>
                <w:sz w:val="22"/>
                <w:szCs w:val="22"/>
              </w:rPr>
            </w:pPr>
            <w:r w:rsidRPr="00187B2D">
              <w:rPr>
                <w:sz w:val="22"/>
                <w:szCs w:val="22"/>
              </w:rPr>
              <w:t xml:space="preserve">- изразе, основне потребе, осете и осећања </w:t>
            </w:r>
            <w:r w:rsidRPr="00187B2D">
              <w:rPr>
                <w:sz w:val="22"/>
                <w:szCs w:val="22"/>
                <w:lang w:val="sr-Cyrl-RS"/>
              </w:rPr>
              <w:t>познатим</w:t>
            </w:r>
            <w:r w:rsidRPr="00187B2D">
              <w:rPr>
                <w:sz w:val="22"/>
                <w:szCs w:val="22"/>
              </w:rPr>
              <w:t xml:space="preserve"> језичким средствима;</w:t>
            </w:r>
          </w:p>
          <w:p w:rsidR="00871E93" w:rsidRPr="00187B2D" w:rsidRDefault="00871E93" w:rsidP="00675390">
            <w:pPr>
              <w:contextualSpacing/>
              <w:rPr>
                <w:sz w:val="22"/>
                <w:szCs w:val="22"/>
              </w:rPr>
            </w:pPr>
            <w:r w:rsidRPr="00187B2D">
              <w:rPr>
                <w:sz w:val="22"/>
                <w:szCs w:val="22"/>
              </w:rPr>
              <w:t>- разумеју и реагују на савете, присуство/одсуство обавезе;</w:t>
            </w:r>
          </w:p>
          <w:p w:rsidR="00871E93" w:rsidRPr="00187B2D" w:rsidRDefault="00871E93" w:rsidP="00675390">
            <w:pPr>
              <w:contextualSpacing/>
              <w:rPr>
                <w:sz w:val="22"/>
                <w:szCs w:val="22"/>
              </w:rPr>
            </w:pPr>
            <w:r w:rsidRPr="00187B2D">
              <w:rPr>
                <w:sz w:val="22"/>
                <w:szCs w:val="22"/>
              </w:rPr>
              <w:t>- размене информације које се односе на савете, забране, присуство/одсуство обавезе;</w:t>
            </w:r>
          </w:p>
          <w:p w:rsidR="00871E93" w:rsidRPr="00187B2D" w:rsidRDefault="00871E93" w:rsidP="00675390">
            <w:pPr>
              <w:contextualSpacing/>
              <w:rPr>
                <w:sz w:val="22"/>
                <w:szCs w:val="22"/>
              </w:rPr>
            </w:pPr>
            <w:r w:rsidRPr="00187B2D">
              <w:rPr>
                <w:sz w:val="22"/>
                <w:szCs w:val="22"/>
              </w:rPr>
              <w:t>- саопште савете, забране, присуство/одсуство обавезе користећи одговарајућа језичка средства;</w:t>
            </w:r>
          </w:p>
          <w:p w:rsidR="00871E93" w:rsidRPr="00187B2D" w:rsidRDefault="00871E93" w:rsidP="00675390">
            <w:pPr>
              <w:contextualSpacing/>
              <w:rPr>
                <w:sz w:val="22"/>
                <w:szCs w:val="22"/>
              </w:rPr>
            </w:pPr>
            <w:r w:rsidRPr="00187B2D">
              <w:rPr>
                <w:sz w:val="22"/>
                <w:szCs w:val="22"/>
              </w:rPr>
              <w:t>-</w:t>
            </w:r>
            <w:r>
              <w:rPr>
                <w:sz w:val="22"/>
                <w:szCs w:val="22"/>
                <w:lang w:val="sr-Cyrl-RS"/>
              </w:rPr>
              <w:t xml:space="preserve"> </w:t>
            </w:r>
            <w:r w:rsidRPr="00187B2D">
              <w:rPr>
                <w:sz w:val="22"/>
                <w:szCs w:val="22"/>
              </w:rPr>
              <w:t>разумеју  и формулишу исказе којима се тражи мишљење, изражава слагање/неслагање.</w:t>
            </w:r>
          </w:p>
        </w:tc>
        <w:tc>
          <w:tcPr>
            <w:tcW w:w="5033"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rPr>
                <w:sz w:val="22"/>
                <w:szCs w:val="22"/>
              </w:rPr>
            </w:pPr>
            <w:r w:rsidRPr="00187B2D">
              <w:rPr>
                <w:sz w:val="22"/>
                <w:szCs w:val="22"/>
                <w:lang w:val="sr-Cyrl-RS"/>
              </w:rPr>
              <w:t xml:space="preserve">Речи и изразе који се односе на тему; језичке структуре </w:t>
            </w:r>
            <w:r w:rsidRPr="00187B2D">
              <w:rPr>
                <w:i/>
                <w:sz w:val="22"/>
                <w:szCs w:val="22"/>
              </w:rPr>
              <w:t xml:space="preserve">You should hold the hairdryer about 30cm from your ear. </w:t>
            </w:r>
            <w:r w:rsidRPr="00187B2D">
              <w:rPr>
                <w:b/>
                <w:i/>
                <w:sz w:val="22"/>
                <w:szCs w:val="22"/>
              </w:rPr>
              <w:t>(Should)</w:t>
            </w:r>
            <w:r w:rsidRPr="00187B2D">
              <w:rPr>
                <w:i/>
                <w:sz w:val="22"/>
                <w:szCs w:val="22"/>
              </w:rPr>
              <w:t xml:space="preserve"> Kate is a secretary, isn’t she?  </w:t>
            </w:r>
            <w:r w:rsidRPr="00187B2D">
              <w:rPr>
                <w:b/>
                <w:i/>
                <w:sz w:val="22"/>
                <w:szCs w:val="22"/>
              </w:rPr>
              <w:t>(Question tags)</w:t>
            </w:r>
            <w:r w:rsidRPr="00187B2D">
              <w:rPr>
                <w:i/>
                <w:sz w:val="22"/>
                <w:szCs w:val="22"/>
              </w:rPr>
              <w:t xml:space="preserve"> I’ve decided to visit Germany this year. We may get a hamster for a pet. </w:t>
            </w:r>
            <w:r w:rsidRPr="00187B2D">
              <w:rPr>
                <w:b/>
                <w:i/>
                <w:sz w:val="22"/>
                <w:szCs w:val="22"/>
              </w:rPr>
              <w:t xml:space="preserve">(Full infinitive/Bare infinitive) </w:t>
            </w:r>
            <w:r w:rsidRPr="00187B2D">
              <w:rPr>
                <w:i/>
                <w:sz w:val="22"/>
                <w:szCs w:val="22"/>
              </w:rPr>
              <w:t xml:space="preserve">Mike’s good at playing chess. </w:t>
            </w:r>
            <w:r w:rsidRPr="00187B2D">
              <w:rPr>
                <w:b/>
                <w:i/>
                <w:sz w:val="22"/>
                <w:szCs w:val="22"/>
              </w:rPr>
              <w:t>(-ing form)</w:t>
            </w:r>
            <w:r w:rsidRPr="00187B2D">
              <w:rPr>
                <w:sz w:val="22"/>
                <w:szCs w:val="22"/>
              </w:rPr>
              <w:t xml:space="preserve"> </w:t>
            </w:r>
            <w:r w:rsidRPr="00187B2D">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8</w:t>
            </w:r>
          </w:p>
        </w:tc>
        <w:tc>
          <w:tcPr>
            <w:tcW w:w="662" w:type="dxa"/>
            <w:tcBorders>
              <w:top w:val="single" w:sz="12" w:space="0" w:color="auto"/>
              <w:left w:val="single" w:sz="12" w:space="0" w:color="auto"/>
              <w:bottom w:val="single" w:sz="12"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3</w:t>
            </w:r>
          </w:p>
        </w:tc>
        <w:tc>
          <w:tcPr>
            <w:tcW w:w="662" w:type="dxa"/>
            <w:tcBorders>
              <w:top w:val="single" w:sz="12" w:space="0" w:color="auto"/>
              <w:left w:val="single" w:sz="12" w:space="0" w:color="auto"/>
              <w:bottom w:val="single" w:sz="4" w:space="0" w:color="auto"/>
              <w:right w:val="single" w:sz="12" w:space="0" w:color="auto"/>
            </w:tcBorders>
          </w:tcPr>
          <w:p w:rsidR="00871E93" w:rsidRPr="00187B2D" w:rsidRDefault="00871E93" w:rsidP="00675390">
            <w:pPr>
              <w:pStyle w:val="NoSpacing"/>
              <w:jc w:val="center"/>
              <w:rPr>
                <w:rFonts w:ascii="Times New Roman" w:hAnsi="Times New Roman"/>
                <w:b/>
              </w:rPr>
            </w:pPr>
            <w:r w:rsidRPr="00187B2D">
              <w:rPr>
                <w:rFonts w:ascii="Times New Roman" w:hAnsi="Times New Roman"/>
                <w:b/>
              </w:rPr>
              <w:t>5</w:t>
            </w:r>
          </w:p>
        </w:tc>
      </w:tr>
      <w:tr w:rsidR="00871E93" w:rsidRPr="00187B2D" w:rsidTr="00675390">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871E93" w:rsidRPr="00187B2D" w:rsidRDefault="00871E93" w:rsidP="00675390">
            <w:pPr>
              <w:pStyle w:val="NoSpacing"/>
              <w:rPr>
                <w:rFonts w:ascii="Times New Roman" w:hAnsi="Times New Roman"/>
                <w:lang w:val="sr-Cyrl-RS"/>
              </w:rPr>
            </w:pPr>
            <w:r w:rsidRPr="00187B2D">
              <w:rPr>
                <w:rFonts w:ascii="Times New Roman" w:hAnsi="Times New Roman"/>
                <w:lang w:val="sr-Cyrl-RS"/>
              </w:rPr>
              <w:t>српски језик, физичко васпитање, час одељенског старешине</w:t>
            </w:r>
          </w:p>
        </w:tc>
      </w:tr>
      <w:tr w:rsidR="00871E93" w:rsidRPr="00187B2D" w:rsidTr="00675390">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871E93" w:rsidRPr="00187B2D" w:rsidRDefault="00871E93" w:rsidP="00675390">
            <w:pPr>
              <w:rPr>
                <w:sz w:val="22"/>
                <w:szCs w:val="22"/>
                <w:lang w:val="sr-Cyrl-RS"/>
              </w:rPr>
            </w:pPr>
            <w:r w:rsidRPr="00187B2D">
              <w:rPr>
                <w:sz w:val="22"/>
                <w:szCs w:val="22"/>
                <w:lang w:val="sr-Cyrl-RS"/>
              </w:rPr>
              <w:t>1.1.1.  1.1.2.  1.1.3.</w:t>
            </w:r>
            <w:r w:rsidRPr="00187B2D">
              <w:rPr>
                <w:sz w:val="22"/>
                <w:szCs w:val="22"/>
              </w:rPr>
              <w:t xml:space="preserve"> </w:t>
            </w:r>
            <w:r w:rsidRPr="00187B2D">
              <w:rPr>
                <w:sz w:val="22"/>
                <w:szCs w:val="22"/>
                <w:lang w:val="sr-Cyrl-RS"/>
              </w:rPr>
              <w:t xml:space="preserve">1.1.4.  1.1.5. 1.1.6.  1.1.7. 1.1.8. 1.1.9. 1.1.10.  1.1.11.  1.1.12. 1.1.13. 1.1.14.  1.1.15. 1.1.17.  1.1.18. 1.1.19. 1.1.20. 1.1.21. 1.1.22. 1.1.23. 1.2.1. 1.2.2. 1.2.3. 1.2.4. 1.3.1. 1.3.2. 1.3.5.  2.1.1.  2.1.2. 2.1.3. 2.1.4.  2.1.5. 2.1.6. 2.1.7. 2.1.8. 2.1.9. 2.1.10. 2.1.12. 2.1.13. 2.1.14. 2.1.15. 2.1.16. 2.1.17. 2.1.19. 2.1.20. 2.1.21. 2.1.23. 2.1.24. 2.1.25. 2.1.26. 2.2.1. 2.2.2. 2.2.3. 2.3.1. 2.3.2. 2.3.5. 2.3.6.  </w:t>
            </w:r>
          </w:p>
        </w:tc>
      </w:tr>
      <w:tr w:rsidR="00871E93" w:rsidRPr="00187B2D" w:rsidTr="00675390">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b/>
                <w:sz w:val="22"/>
                <w:szCs w:val="22"/>
                <w:lang w:val="sr-Cyrl-RS"/>
              </w:rPr>
            </w:pPr>
            <w:r w:rsidRPr="00187B2D">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871E93" w:rsidRPr="00187B2D" w:rsidRDefault="00871E93" w:rsidP="00675390">
            <w:pPr>
              <w:pStyle w:val="NoSpacing"/>
              <w:rPr>
                <w:rFonts w:ascii="Times New Roman" w:hAnsi="Times New Roman"/>
              </w:rPr>
            </w:pPr>
            <w:r w:rsidRPr="00187B2D">
              <w:rPr>
                <w:rFonts w:ascii="Times New Roman" w:hAnsi="Times New Roman"/>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187B2D">
              <w:rPr>
                <w:rFonts w:ascii="Times New Roman" w:hAnsi="Times New Roman"/>
                <w:lang w:val="sr-Cyrl-RS"/>
              </w:rPr>
              <w:t>, пројекти ученика</w:t>
            </w:r>
            <w:r w:rsidRPr="00187B2D">
              <w:rPr>
                <w:rFonts w:ascii="Times New Roman" w:hAnsi="Times New Roman"/>
              </w:rPr>
              <w:t>.</w:t>
            </w:r>
          </w:p>
        </w:tc>
      </w:tr>
      <w:tr w:rsidR="00871E93" w:rsidRPr="00187B2D" w:rsidTr="00675390">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rPr>
                <w:sz w:val="22"/>
                <w:szCs w:val="22"/>
                <w:lang w:val="sr-Cyrl-CS"/>
              </w:rPr>
            </w:pPr>
            <w:r w:rsidRPr="00187B2D">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jc w:val="center"/>
              <w:rPr>
                <w:b/>
                <w:sz w:val="22"/>
                <w:szCs w:val="22"/>
                <w:lang w:val="sr-Cyrl-CS"/>
              </w:rPr>
            </w:pPr>
            <w:r w:rsidRPr="00187B2D">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jc w:val="center"/>
              <w:rPr>
                <w:b/>
                <w:sz w:val="22"/>
                <w:szCs w:val="22"/>
              </w:rPr>
            </w:pPr>
            <w:r w:rsidRPr="00187B2D">
              <w:rPr>
                <w:b/>
                <w:sz w:val="22"/>
                <w:szCs w:val="22"/>
                <w:lang w:val="sr-Cyrl-CS"/>
              </w:rPr>
              <w:t>2</w:t>
            </w:r>
            <w:r w:rsidRPr="00187B2D">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1E93" w:rsidRPr="00187B2D" w:rsidRDefault="00871E93" w:rsidP="00675390">
            <w:pPr>
              <w:jc w:val="center"/>
              <w:rPr>
                <w:b/>
                <w:sz w:val="22"/>
                <w:szCs w:val="22"/>
              </w:rPr>
            </w:pPr>
            <w:r w:rsidRPr="00187B2D">
              <w:rPr>
                <w:b/>
                <w:sz w:val="22"/>
                <w:szCs w:val="22"/>
                <w:lang w:val="sr-Cyrl-CS"/>
              </w:rPr>
              <w:t>4</w:t>
            </w:r>
            <w:r w:rsidRPr="00187B2D">
              <w:rPr>
                <w:b/>
                <w:sz w:val="22"/>
                <w:szCs w:val="22"/>
              </w:rPr>
              <w:t>8</w:t>
            </w:r>
          </w:p>
        </w:tc>
      </w:tr>
    </w:tbl>
    <w:p w:rsidR="00871E93" w:rsidRPr="00187B2D" w:rsidRDefault="00871E93" w:rsidP="00871E93">
      <w:pPr>
        <w:rPr>
          <w:sz w:val="22"/>
          <w:szCs w:val="22"/>
        </w:rPr>
      </w:pPr>
    </w:p>
    <w:p w:rsidR="00871E93" w:rsidRPr="00187B2D" w:rsidRDefault="00871E93" w:rsidP="00871E93">
      <w:pPr>
        <w:rPr>
          <w:b/>
          <w:sz w:val="22"/>
          <w:szCs w:val="22"/>
          <w:lang w:val="sr-Latn-RS"/>
        </w:rPr>
      </w:pPr>
    </w:p>
    <w:p w:rsidR="00871E93" w:rsidRPr="00187B2D" w:rsidRDefault="00871E93" w:rsidP="00871E93">
      <w:pPr>
        <w:rPr>
          <w:b/>
          <w:sz w:val="22"/>
          <w:szCs w:val="22"/>
          <w:lang w:val="sr-Cyrl-RS"/>
        </w:rPr>
      </w:pPr>
      <w:r w:rsidRPr="00187B2D">
        <w:rPr>
          <w:b/>
          <w:sz w:val="22"/>
          <w:szCs w:val="22"/>
          <w:lang w:val="sr-Cyrl-RS"/>
        </w:rPr>
        <w:lastRenderedPageBreak/>
        <w:t>Упутство за дидактичко-методичко остваривање програма</w:t>
      </w:r>
    </w:p>
    <w:p w:rsidR="00871E93" w:rsidRPr="00187B2D" w:rsidRDefault="00871E93" w:rsidP="00871E93">
      <w:pPr>
        <w:rPr>
          <w:b/>
          <w:sz w:val="22"/>
          <w:szCs w:val="22"/>
          <w:lang w:val="sr-Latn-RS"/>
        </w:rPr>
      </w:pPr>
    </w:p>
    <w:p w:rsidR="00871E93" w:rsidRPr="00187B2D" w:rsidRDefault="00871E93" w:rsidP="00871E93">
      <w:pPr>
        <w:jc w:val="both"/>
        <w:rPr>
          <w:b/>
          <w:sz w:val="22"/>
          <w:szCs w:val="22"/>
          <w:lang w:val="sr-Cyrl-RS"/>
        </w:rPr>
      </w:pPr>
      <w:r w:rsidRPr="00187B2D">
        <w:rPr>
          <w:b/>
          <w:sz w:val="22"/>
          <w:szCs w:val="22"/>
          <w:lang w:val="sr-Cyrl-RS"/>
        </w:rPr>
        <w:t>Упутство за дидактичко-методичко остваривање програма</w:t>
      </w:r>
    </w:p>
    <w:p w:rsidR="00871E93" w:rsidRPr="00187B2D" w:rsidRDefault="00871E93" w:rsidP="00871E93">
      <w:pPr>
        <w:jc w:val="both"/>
        <w:rPr>
          <w:b/>
          <w:sz w:val="22"/>
          <w:szCs w:val="22"/>
          <w:lang w:val="sr-Cyrl-RS"/>
        </w:rPr>
      </w:pPr>
    </w:p>
    <w:p w:rsidR="00871E93" w:rsidRPr="00187B2D" w:rsidRDefault="00871E93" w:rsidP="00871E93">
      <w:pPr>
        <w:jc w:val="both"/>
        <w:rPr>
          <w:b/>
          <w:sz w:val="22"/>
          <w:szCs w:val="22"/>
          <w:lang w:val="sr-Cyrl-RS"/>
        </w:rPr>
      </w:pPr>
      <w:r w:rsidRPr="00187B2D">
        <w:rPr>
          <w:b/>
          <w:sz w:val="22"/>
          <w:szCs w:val="22"/>
          <w:lang w:val="sr-Cyrl-RS"/>
        </w:rPr>
        <w:t>Планирање наставе и учења</w:t>
      </w:r>
    </w:p>
    <w:p w:rsidR="00871E93" w:rsidRPr="00187B2D" w:rsidRDefault="00871E93" w:rsidP="00871E93">
      <w:pPr>
        <w:jc w:val="both"/>
        <w:rPr>
          <w:sz w:val="22"/>
          <w:szCs w:val="22"/>
          <w:lang w:val="sr-Latn-RS"/>
        </w:rPr>
      </w:pPr>
    </w:p>
    <w:p w:rsidR="00871E93" w:rsidRPr="00187B2D" w:rsidRDefault="00871E93" w:rsidP="00871E93">
      <w:pPr>
        <w:jc w:val="both"/>
        <w:rPr>
          <w:sz w:val="22"/>
          <w:szCs w:val="22"/>
          <w:lang w:val="sr-Latn-RS"/>
        </w:rPr>
      </w:pPr>
      <w:r w:rsidRPr="00187B2D">
        <w:rPr>
          <w:sz w:val="22"/>
          <w:szCs w:val="22"/>
          <w:lang w:val="sr-Latn-R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871E93" w:rsidRPr="00187B2D" w:rsidRDefault="00871E93" w:rsidP="00871E93">
      <w:pPr>
        <w:jc w:val="both"/>
        <w:rPr>
          <w:sz w:val="22"/>
          <w:szCs w:val="22"/>
          <w:lang w:val="sr-Latn-RS"/>
        </w:rPr>
      </w:pPr>
      <w:r w:rsidRPr="00187B2D">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871E93" w:rsidRPr="00187B2D" w:rsidRDefault="00871E93" w:rsidP="00871E93">
      <w:pPr>
        <w:jc w:val="both"/>
        <w:rPr>
          <w:b/>
          <w:sz w:val="22"/>
          <w:szCs w:val="22"/>
          <w:lang w:val="sr-Cyrl-RS"/>
        </w:rPr>
      </w:pPr>
    </w:p>
    <w:p w:rsidR="00871E93" w:rsidRPr="00187B2D" w:rsidRDefault="00871E93" w:rsidP="00871E93">
      <w:pPr>
        <w:jc w:val="both"/>
        <w:rPr>
          <w:b/>
          <w:sz w:val="22"/>
          <w:szCs w:val="22"/>
          <w:lang w:val="sr-Cyrl-RS"/>
        </w:rPr>
      </w:pPr>
      <w:r w:rsidRPr="00187B2D">
        <w:rPr>
          <w:b/>
          <w:sz w:val="22"/>
          <w:szCs w:val="22"/>
          <w:lang w:val="sr-Cyrl-RS"/>
        </w:rPr>
        <w:t>Остваривање наставе и учења</w:t>
      </w:r>
    </w:p>
    <w:p w:rsidR="00871E93" w:rsidRPr="00187B2D" w:rsidRDefault="00871E93" w:rsidP="00871E93">
      <w:pPr>
        <w:jc w:val="both"/>
        <w:rPr>
          <w:sz w:val="22"/>
          <w:szCs w:val="22"/>
          <w:lang w:val="sr-Cyrl-RS"/>
        </w:rPr>
      </w:pPr>
    </w:p>
    <w:p w:rsidR="00871E93" w:rsidRPr="00187B2D" w:rsidRDefault="00871E93" w:rsidP="00871E93">
      <w:pPr>
        <w:jc w:val="both"/>
        <w:rPr>
          <w:sz w:val="22"/>
          <w:szCs w:val="22"/>
          <w:lang w:val="sr-Latn-RS"/>
        </w:rPr>
      </w:pPr>
      <w:r w:rsidRPr="00187B2D">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871E93" w:rsidRPr="00187B2D" w:rsidRDefault="00871E93" w:rsidP="00871E93">
      <w:pPr>
        <w:jc w:val="both"/>
        <w:rPr>
          <w:sz w:val="22"/>
          <w:szCs w:val="22"/>
          <w:lang w:val="sr-Latn-RS"/>
        </w:rPr>
      </w:pPr>
      <w:r w:rsidRPr="00187B2D">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rsidR="00871E93" w:rsidRPr="00187B2D" w:rsidRDefault="00871E93" w:rsidP="00871E93">
      <w:pPr>
        <w:jc w:val="both"/>
        <w:rPr>
          <w:sz w:val="22"/>
          <w:szCs w:val="22"/>
          <w:lang w:val="sr-Latn-RS"/>
        </w:rPr>
      </w:pPr>
      <w:r w:rsidRPr="00187B2D">
        <w:rPr>
          <w:sz w:val="22"/>
          <w:szCs w:val="22"/>
          <w:lang w:val="sr-Latn-RS"/>
        </w:rPr>
        <w:t>– говор наставника прилагођен је узрасту и знањима ученика;</w:t>
      </w:r>
    </w:p>
    <w:p w:rsidR="00871E93" w:rsidRPr="00187B2D" w:rsidRDefault="00871E93" w:rsidP="00871E93">
      <w:pPr>
        <w:jc w:val="both"/>
        <w:rPr>
          <w:sz w:val="22"/>
          <w:szCs w:val="22"/>
          <w:lang w:val="sr-Latn-RS"/>
        </w:rPr>
      </w:pPr>
      <w:r w:rsidRPr="00187B2D">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rsidR="00871E93" w:rsidRPr="00187B2D" w:rsidRDefault="00871E93" w:rsidP="00871E93">
      <w:pPr>
        <w:jc w:val="both"/>
        <w:rPr>
          <w:sz w:val="22"/>
          <w:szCs w:val="22"/>
          <w:lang w:val="sr-Latn-RS"/>
        </w:rPr>
      </w:pPr>
      <w:r w:rsidRPr="00187B2D">
        <w:rPr>
          <w:sz w:val="22"/>
          <w:szCs w:val="22"/>
          <w:lang w:val="sr-Latn-RS"/>
        </w:rPr>
        <w:t>– битно је значење језичке поруке;</w:t>
      </w:r>
    </w:p>
    <w:p w:rsidR="00871E93" w:rsidRPr="00187B2D" w:rsidRDefault="00871E93" w:rsidP="00871E93">
      <w:pPr>
        <w:jc w:val="both"/>
        <w:rPr>
          <w:sz w:val="22"/>
          <w:szCs w:val="22"/>
          <w:lang w:val="sr-Latn-RS"/>
        </w:rPr>
      </w:pPr>
      <w:r w:rsidRPr="00187B2D">
        <w:rPr>
          <w:sz w:val="22"/>
          <w:szCs w:val="22"/>
          <w:lang w:val="sr-Latn-RS"/>
        </w:rPr>
        <w:t>– знања ученика мере се јасно одређеним релативним критеријумима тачности и зато узор није изворни говорник;</w:t>
      </w:r>
    </w:p>
    <w:p w:rsidR="00871E93" w:rsidRPr="00187B2D" w:rsidRDefault="00871E93" w:rsidP="00871E93">
      <w:pPr>
        <w:jc w:val="both"/>
        <w:rPr>
          <w:sz w:val="22"/>
          <w:szCs w:val="22"/>
          <w:lang w:val="sr-Latn-RS"/>
        </w:rPr>
      </w:pPr>
      <w:r w:rsidRPr="00187B2D">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871E93" w:rsidRPr="00187B2D" w:rsidRDefault="00871E93" w:rsidP="00871E93">
      <w:pPr>
        <w:jc w:val="both"/>
        <w:rPr>
          <w:sz w:val="22"/>
          <w:szCs w:val="22"/>
          <w:lang w:val="sr-Latn-RS"/>
        </w:rPr>
      </w:pPr>
      <w:r w:rsidRPr="00187B2D">
        <w:rPr>
          <w:sz w:val="22"/>
          <w:szCs w:val="22"/>
          <w:lang w:val="sr-Latn-RS"/>
        </w:rPr>
        <w:t>– наставник упућује ученике у законитости усменог и писаног кода и њиховог међусобног односа;</w:t>
      </w:r>
    </w:p>
    <w:p w:rsidR="00871E93" w:rsidRPr="00187B2D" w:rsidRDefault="00871E93" w:rsidP="00871E93">
      <w:pPr>
        <w:jc w:val="both"/>
        <w:rPr>
          <w:sz w:val="22"/>
          <w:szCs w:val="22"/>
          <w:lang w:val="sr-Latn-RS"/>
        </w:rPr>
      </w:pPr>
      <w:r w:rsidRPr="00187B2D">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871E93" w:rsidRPr="00187B2D" w:rsidRDefault="00871E93" w:rsidP="00871E93">
      <w:pPr>
        <w:jc w:val="both"/>
        <w:rPr>
          <w:sz w:val="22"/>
          <w:szCs w:val="22"/>
          <w:lang w:val="sr-Latn-RS"/>
        </w:rPr>
      </w:pPr>
      <w:r w:rsidRPr="00187B2D">
        <w:rPr>
          <w:sz w:val="22"/>
          <w:szCs w:val="22"/>
          <w:lang w:val="sr-Latn-RS"/>
        </w:rPr>
        <w:t>Kомуникативно-интерактивни приступ у настави страних језика укључује и следеће категорије:</w:t>
      </w:r>
    </w:p>
    <w:p w:rsidR="00871E93" w:rsidRPr="00187B2D" w:rsidRDefault="00871E93" w:rsidP="00871E93">
      <w:pPr>
        <w:jc w:val="both"/>
        <w:rPr>
          <w:sz w:val="22"/>
          <w:szCs w:val="22"/>
          <w:lang w:val="sr-Latn-RS"/>
        </w:rPr>
      </w:pPr>
      <w:r w:rsidRPr="00187B2D">
        <w:rPr>
          <w:sz w:val="22"/>
          <w:szCs w:val="22"/>
          <w:lang w:val="sr-Latn-RS"/>
        </w:rPr>
        <w:lastRenderedPageBreak/>
        <w:t>– усвајање језичког садржаја кроз циљано и осмишљено учествовање у друштвеном чину;</w:t>
      </w:r>
    </w:p>
    <w:p w:rsidR="00871E93" w:rsidRPr="00187B2D" w:rsidRDefault="00871E93" w:rsidP="00871E93">
      <w:pPr>
        <w:jc w:val="both"/>
        <w:rPr>
          <w:sz w:val="22"/>
          <w:szCs w:val="22"/>
          <w:lang w:val="sr-Latn-RS"/>
        </w:rPr>
      </w:pPr>
      <w:r w:rsidRPr="00187B2D">
        <w:rPr>
          <w:sz w:val="22"/>
          <w:szCs w:val="22"/>
          <w:lang w:val="sr-Latn-RS"/>
        </w:rPr>
        <w:t>– поимање наставног програма као динамичне, заједнички припремљене и прилагођене листе задатака и активности;</w:t>
      </w:r>
    </w:p>
    <w:p w:rsidR="00871E93" w:rsidRPr="00187B2D" w:rsidRDefault="00871E93" w:rsidP="00871E93">
      <w:pPr>
        <w:jc w:val="both"/>
        <w:rPr>
          <w:sz w:val="22"/>
          <w:szCs w:val="22"/>
          <w:lang w:val="sr-Latn-RS"/>
        </w:rPr>
      </w:pPr>
      <w:r w:rsidRPr="00187B2D">
        <w:rPr>
          <w:sz w:val="22"/>
          <w:szCs w:val="22"/>
          <w:lang w:val="sr-Latn-RS"/>
        </w:rPr>
        <w:t>– наставник треба да омогући приступ и прихватање нових идеја;</w:t>
      </w:r>
    </w:p>
    <w:p w:rsidR="00871E93" w:rsidRPr="00187B2D" w:rsidRDefault="00871E93" w:rsidP="00871E93">
      <w:pPr>
        <w:jc w:val="both"/>
        <w:rPr>
          <w:sz w:val="22"/>
          <w:szCs w:val="22"/>
          <w:lang w:val="sr-Latn-RS"/>
        </w:rPr>
      </w:pPr>
      <w:r w:rsidRPr="00187B2D">
        <w:rPr>
          <w:sz w:val="22"/>
          <w:szCs w:val="22"/>
          <w:lang w:val="sr-Latn-RS"/>
        </w:rPr>
        <w:t>– ученици се посматрају као одговорни, креативни, активни учесници у друштвеном чину;</w:t>
      </w:r>
    </w:p>
    <w:p w:rsidR="00871E93" w:rsidRPr="00187B2D" w:rsidRDefault="00871E93" w:rsidP="00871E93">
      <w:pPr>
        <w:jc w:val="both"/>
        <w:rPr>
          <w:sz w:val="22"/>
          <w:szCs w:val="22"/>
          <w:lang w:val="sr-Latn-RS"/>
        </w:rPr>
      </w:pPr>
      <w:r w:rsidRPr="00187B2D">
        <w:rPr>
          <w:sz w:val="22"/>
          <w:szCs w:val="22"/>
          <w:lang w:val="sr-Latn-RS"/>
        </w:rPr>
        <w:t>– уџбеници представљају извор активности и морају бити праћени употребом додатних аутентичних материјала;</w:t>
      </w:r>
    </w:p>
    <w:p w:rsidR="00871E93" w:rsidRPr="00187B2D" w:rsidRDefault="00871E93" w:rsidP="00871E93">
      <w:pPr>
        <w:jc w:val="both"/>
        <w:rPr>
          <w:sz w:val="22"/>
          <w:szCs w:val="22"/>
          <w:lang w:val="sr-Latn-RS"/>
        </w:rPr>
      </w:pPr>
      <w:r w:rsidRPr="00187B2D">
        <w:rPr>
          <w:sz w:val="22"/>
          <w:szCs w:val="22"/>
          <w:lang w:val="sr-Latn-RS"/>
        </w:rPr>
        <w:t>– учионица је простор који је могуће прилагођавати потребама наставе из дана у дан;</w:t>
      </w:r>
    </w:p>
    <w:p w:rsidR="00871E93" w:rsidRPr="00187B2D" w:rsidRDefault="00871E93" w:rsidP="00871E93">
      <w:pPr>
        <w:jc w:val="both"/>
        <w:rPr>
          <w:sz w:val="22"/>
          <w:szCs w:val="22"/>
          <w:lang w:val="sr-Latn-RS"/>
        </w:rPr>
      </w:pPr>
      <w:r w:rsidRPr="00187B2D">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rsidR="00871E93" w:rsidRPr="00187B2D" w:rsidRDefault="00871E93" w:rsidP="00871E93">
      <w:pPr>
        <w:jc w:val="both"/>
        <w:rPr>
          <w:sz w:val="22"/>
          <w:szCs w:val="22"/>
          <w:lang w:val="sr-Latn-RS"/>
        </w:rPr>
      </w:pPr>
      <w:r w:rsidRPr="00187B2D">
        <w:rPr>
          <w:sz w:val="22"/>
          <w:szCs w:val="22"/>
          <w:lang w:val="sr-Latn-RS"/>
        </w:rPr>
        <w:t>– за увођење новог лексичког материјала користе се познате граматичке структуре и обрнуто.</w:t>
      </w:r>
    </w:p>
    <w:p w:rsidR="00871E93" w:rsidRPr="00187B2D" w:rsidRDefault="00871E93" w:rsidP="00871E93">
      <w:pPr>
        <w:jc w:val="both"/>
        <w:rPr>
          <w:b/>
          <w:sz w:val="22"/>
          <w:szCs w:val="22"/>
          <w:lang w:val="sr-Latn-RS"/>
        </w:rPr>
      </w:pPr>
    </w:p>
    <w:p w:rsidR="00871E93" w:rsidRPr="00187B2D" w:rsidRDefault="00871E93" w:rsidP="00871E93">
      <w:pPr>
        <w:jc w:val="both"/>
        <w:rPr>
          <w:b/>
          <w:sz w:val="22"/>
          <w:szCs w:val="22"/>
          <w:lang w:val="sr-Latn-RS"/>
        </w:rPr>
      </w:pPr>
      <w:r w:rsidRPr="00187B2D">
        <w:rPr>
          <w:b/>
          <w:sz w:val="22"/>
          <w:szCs w:val="22"/>
          <w:lang w:val="sr-Latn-RS"/>
        </w:rPr>
        <w:t>Технике/активности</w:t>
      </w:r>
    </w:p>
    <w:p w:rsidR="00871E93" w:rsidRPr="00187B2D" w:rsidRDefault="00871E93" w:rsidP="00871E93">
      <w:pPr>
        <w:jc w:val="both"/>
        <w:rPr>
          <w:b/>
          <w:sz w:val="22"/>
          <w:szCs w:val="22"/>
          <w:lang w:val="sr-Latn-RS"/>
        </w:rPr>
      </w:pPr>
    </w:p>
    <w:p w:rsidR="00871E93" w:rsidRPr="00187B2D" w:rsidRDefault="00871E93" w:rsidP="00871E93">
      <w:pPr>
        <w:jc w:val="both"/>
        <w:rPr>
          <w:sz w:val="22"/>
          <w:szCs w:val="22"/>
          <w:lang w:val="sr-Latn-RS"/>
        </w:rPr>
      </w:pPr>
      <w:r w:rsidRPr="00187B2D">
        <w:rPr>
          <w:sz w:val="22"/>
          <w:szCs w:val="22"/>
          <w:lang w:val="sr-Latn-RS"/>
        </w:rPr>
        <w:t>Током часа се препоручује динамично смењивање техника/активности које не би требало да трају дуже од 15 минута.</w:t>
      </w:r>
    </w:p>
    <w:p w:rsidR="00871E93" w:rsidRPr="00187B2D" w:rsidRDefault="00871E93" w:rsidP="00871E93">
      <w:pPr>
        <w:jc w:val="both"/>
        <w:rPr>
          <w:sz w:val="22"/>
          <w:szCs w:val="22"/>
          <w:lang w:val="sr-Latn-RS"/>
        </w:rPr>
      </w:pPr>
      <w:r w:rsidRPr="00187B2D">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871E93" w:rsidRPr="00187B2D" w:rsidRDefault="00871E93" w:rsidP="00871E93">
      <w:pPr>
        <w:jc w:val="both"/>
        <w:rPr>
          <w:sz w:val="22"/>
          <w:szCs w:val="22"/>
          <w:lang w:val="sr-Latn-RS"/>
        </w:rPr>
      </w:pPr>
      <w:r w:rsidRPr="00187B2D">
        <w:rPr>
          <w:sz w:val="22"/>
          <w:szCs w:val="22"/>
          <w:lang w:val="sr-Latn-RS"/>
        </w:rPr>
        <w:t>Рад у паровима, малим и великим групама (мини-дијалози, игра по улогама, симулације итд.).</w:t>
      </w:r>
    </w:p>
    <w:p w:rsidR="00871E93" w:rsidRPr="00187B2D" w:rsidRDefault="00871E93" w:rsidP="00871E93">
      <w:pPr>
        <w:jc w:val="both"/>
        <w:rPr>
          <w:sz w:val="22"/>
          <w:szCs w:val="22"/>
          <w:lang w:val="sr-Latn-RS"/>
        </w:rPr>
      </w:pPr>
      <w:r w:rsidRPr="00187B2D">
        <w:rPr>
          <w:sz w:val="22"/>
          <w:szCs w:val="22"/>
          <w:lang w:val="sr-Latn-RS"/>
        </w:rPr>
        <w:t>Мануелне активности (израда паноа, презентација, зидних новина, постера и сл.).</w:t>
      </w:r>
    </w:p>
    <w:p w:rsidR="00871E93" w:rsidRPr="00187B2D" w:rsidRDefault="00871E93" w:rsidP="00871E93">
      <w:pPr>
        <w:jc w:val="both"/>
        <w:rPr>
          <w:sz w:val="22"/>
          <w:szCs w:val="22"/>
          <w:lang w:val="sr-Latn-RS"/>
        </w:rPr>
      </w:pPr>
      <w:r w:rsidRPr="00187B2D">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871E93" w:rsidRPr="00187B2D" w:rsidRDefault="00871E93" w:rsidP="00871E93">
      <w:pPr>
        <w:jc w:val="both"/>
        <w:rPr>
          <w:sz w:val="22"/>
          <w:szCs w:val="22"/>
          <w:lang w:val="sr-Latn-RS"/>
        </w:rPr>
      </w:pPr>
      <w:r w:rsidRPr="00187B2D">
        <w:rPr>
          <w:sz w:val="22"/>
          <w:szCs w:val="22"/>
          <w:lang w:val="sr-Latn-RS"/>
        </w:rPr>
        <w:t>Игре примерене узрасту.</w:t>
      </w:r>
    </w:p>
    <w:p w:rsidR="00871E93" w:rsidRPr="00187B2D" w:rsidRDefault="00871E93" w:rsidP="00871E93">
      <w:pPr>
        <w:jc w:val="both"/>
        <w:rPr>
          <w:sz w:val="22"/>
          <w:szCs w:val="22"/>
          <w:lang w:val="sr-Latn-RS"/>
        </w:rPr>
      </w:pPr>
      <w:r w:rsidRPr="00187B2D">
        <w:rPr>
          <w:sz w:val="22"/>
          <w:szCs w:val="22"/>
          <w:lang w:val="sr-Latn-RS"/>
        </w:rPr>
        <w:t>Kласирање и упоређивање (по количини, облику, боји, годишњим добима, волим/не волим, компарације...).</w:t>
      </w:r>
    </w:p>
    <w:p w:rsidR="00871E93" w:rsidRPr="00187B2D" w:rsidRDefault="00871E93" w:rsidP="00871E93">
      <w:pPr>
        <w:jc w:val="both"/>
        <w:rPr>
          <w:sz w:val="22"/>
          <w:szCs w:val="22"/>
          <w:lang w:val="sr-Latn-RS"/>
        </w:rPr>
      </w:pPr>
      <w:r w:rsidRPr="00187B2D">
        <w:rPr>
          <w:sz w:val="22"/>
          <w:szCs w:val="22"/>
          <w:lang w:val="sr-Latn-RS"/>
        </w:rPr>
        <w:t>Решавање „текућих проблема” у разреду, тј. договори и мини-пројекти.</w:t>
      </w:r>
    </w:p>
    <w:p w:rsidR="00871E93" w:rsidRPr="00187B2D" w:rsidRDefault="00871E93" w:rsidP="00871E93">
      <w:pPr>
        <w:jc w:val="both"/>
        <w:rPr>
          <w:sz w:val="22"/>
          <w:szCs w:val="22"/>
          <w:lang w:val="sr-Latn-RS"/>
        </w:rPr>
      </w:pPr>
      <w:r w:rsidRPr="00187B2D">
        <w:rPr>
          <w:sz w:val="22"/>
          <w:szCs w:val="22"/>
          <w:lang w:val="sr-Latn-RS"/>
        </w:rPr>
        <w:t>„Превођење” исказа у гест и геста у исказ.</w:t>
      </w:r>
    </w:p>
    <w:p w:rsidR="00871E93" w:rsidRPr="00187B2D" w:rsidRDefault="00871E93" w:rsidP="00871E93">
      <w:pPr>
        <w:jc w:val="both"/>
        <w:rPr>
          <w:sz w:val="22"/>
          <w:szCs w:val="22"/>
          <w:lang w:val="sr-Latn-RS"/>
        </w:rPr>
      </w:pPr>
      <w:r w:rsidRPr="00187B2D">
        <w:rPr>
          <w:sz w:val="22"/>
          <w:szCs w:val="22"/>
          <w:lang w:val="sr-Latn-RS"/>
        </w:rPr>
        <w:t>Повезивање звучног материјала са илустрацијом и текстом, повезивање наслова са текстом или, пак, именовање наслова.</w:t>
      </w:r>
    </w:p>
    <w:p w:rsidR="00871E93" w:rsidRPr="00187B2D" w:rsidRDefault="00871E93" w:rsidP="00871E93">
      <w:pPr>
        <w:jc w:val="both"/>
        <w:rPr>
          <w:sz w:val="22"/>
          <w:szCs w:val="22"/>
          <w:lang w:val="sr-Latn-RS"/>
        </w:rPr>
      </w:pPr>
      <w:r w:rsidRPr="00187B2D">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871E93" w:rsidRPr="00187B2D" w:rsidRDefault="00871E93" w:rsidP="00871E93">
      <w:pPr>
        <w:jc w:val="both"/>
        <w:rPr>
          <w:sz w:val="22"/>
          <w:szCs w:val="22"/>
          <w:lang w:val="sr-Latn-RS"/>
        </w:rPr>
      </w:pPr>
      <w:r w:rsidRPr="00187B2D">
        <w:rPr>
          <w:sz w:val="22"/>
          <w:szCs w:val="22"/>
          <w:lang w:val="sr-Latn-RS"/>
        </w:rPr>
        <w:t>Разумевање писаног језика:</w:t>
      </w:r>
    </w:p>
    <w:p w:rsidR="00871E93" w:rsidRPr="00187B2D" w:rsidRDefault="00871E93" w:rsidP="00871E93">
      <w:pPr>
        <w:jc w:val="both"/>
        <w:rPr>
          <w:sz w:val="22"/>
          <w:szCs w:val="22"/>
          <w:lang w:val="sr-Latn-RS"/>
        </w:rPr>
      </w:pPr>
      <w:r w:rsidRPr="00187B2D">
        <w:rPr>
          <w:sz w:val="22"/>
          <w:szCs w:val="22"/>
          <w:lang w:val="sr-Latn-RS"/>
        </w:rPr>
        <w:t>– уочавање дистинктивних обележја која указују на граматичке специфичности (род, број, глаголско време, лице...);</w:t>
      </w:r>
    </w:p>
    <w:p w:rsidR="00871E93" w:rsidRPr="00187B2D" w:rsidRDefault="00871E93" w:rsidP="00871E93">
      <w:pPr>
        <w:jc w:val="both"/>
        <w:rPr>
          <w:sz w:val="22"/>
          <w:szCs w:val="22"/>
          <w:lang w:val="sr-Latn-RS"/>
        </w:rPr>
      </w:pPr>
      <w:r w:rsidRPr="00187B2D">
        <w:rPr>
          <w:sz w:val="22"/>
          <w:szCs w:val="22"/>
          <w:lang w:val="sr-Latn-RS"/>
        </w:rPr>
        <w:t>– препознавање везе између група слова и гласова;</w:t>
      </w:r>
    </w:p>
    <w:p w:rsidR="00871E93" w:rsidRPr="00187B2D" w:rsidRDefault="00871E93" w:rsidP="00871E93">
      <w:pPr>
        <w:jc w:val="both"/>
        <w:rPr>
          <w:sz w:val="22"/>
          <w:szCs w:val="22"/>
          <w:lang w:val="sr-Latn-RS"/>
        </w:rPr>
      </w:pPr>
      <w:r w:rsidRPr="00187B2D">
        <w:rPr>
          <w:sz w:val="22"/>
          <w:szCs w:val="22"/>
          <w:lang w:val="sr-Latn-RS"/>
        </w:rPr>
        <w:t>– одговарање на једноставна питања у вези са текстом, тачно/нетачно, вишеструки избор;</w:t>
      </w:r>
    </w:p>
    <w:p w:rsidR="00871E93" w:rsidRPr="00187B2D" w:rsidRDefault="00871E93" w:rsidP="00871E93">
      <w:pPr>
        <w:jc w:val="both"/>
        <w:rPr>
          <w:sz w:val="22"/>
          <w:szCs w:val="22"/>
          <w:lang w:val="sr-Latn-RS"/>
        </w:rPr>
      </w:pPr>
      <w:r w:rsidRPr="00187B2D">
        <w:rPr>
          <w:sz w:val="22"/>
          <w:szCs w:val="22"/>
          <w:lang w:val="sr-Latn-RS"/>
        </w:rPr>
        <w:t>– извршавање прочитаних упутстава и наредби.</w:t>
      </w:r>
    </w:p>
    <w:p w:rsidR="00871E93" w:rsidRPr="00187B2D" w:rsidRDefault="00871E93" w:rsidP="00871E93">
      <w:pPr>
        <w:jc w:val="both"/>
        <w:rPr>
          <w:sz w:val="22"/>
          <w:szCs w:val="22"/>
          <w:lang w:val="sr-Latn-RS"/>
        </w:rPr>
      </w:pPr>
      <w:r w:rsidRPr="00187B2D">
        <w:rPr>
          <w:sz w:val="22"/>
          <w:szCs w:val="22"/>
          <w:lang w:val="sr-Latn-RS"/>
        </w:rPr>
        <w:t>Писмено изражавање:</w:t>
      </w:r>
    </w:p>
    <w:p w:rsidR="00871E93" w:rsidRPr="00187B2D" w:rsidRDefault="00871E93" w:rsidP="00871E93">
      <w:pPr>
        <w:jc w:val="both"/>
        <w:rPr>
          <w:sz w:val="22"/>
          <w:szCs w:val="22"/>
          <w:lang w:val="sr-Latn-RS"/>
        </w:rPr>
      </w:pPr>
      <w:r w:rsidRPr="00187B2D">
        <w:rPr>
          <w:sz w:val="22"/>
          <w:szCs w:val="22"/>
          <w:lang w:val="sr-Latn-RS"/>
        </w:rPr>
        <w:t>– повезивање гласова и групе слова;</w:t>
      </w:r>
    </w:p>
    <w:p w:rsidR="00871E93" w:rsidRPr="00187B2D" w:rsidRDefault="00871E93" w:rsidP="00871E93">
      <w:pPr>
        <w:jc w:val="both"/>
        <w:rPr>
          <w:sz w:val="22"/>
          <w:szCs w:val="22"/>
          <w:lang w:val="sr-Latn-RS"/>
        </w:rPr>
      </w:pPr>
      <w:r w:rsidRPr="00187B2D">
        <w:rPr>
          <w:sz w:val="22"/>
          <w:szCs w:val="22"/>
          <w:lang w:val="sr-Latn-RS"/>
        </w:rPr>
        <w:t>– замењивање речи цртежом или сликом;</w:t>
      </w:r>
    </w:p>
    <w:p w:rsidR="00871E93" w:rsidRPr="00187B2D" w:rsidRDefault="00871E93" w:rsidP="00871E93">
      <w:pPr>
        <w:jc w:val="both"/>
        <w:rPr>
          <w:sz w:val="22"/>
          <w:szCs w:val="22"/>
          <w:lang w:val="sr-Latn-RS"/>
        </w:rPr>
      </w:pPr>
      <w:r w:rsidRPr="00187B2D">
        <w:rPr>
          <w:sz w:val="22"/>
          <w:szCs w:val="22"/>
          <w:lang w:val="sr-Latn-RS"/>
        </w:rPr>
        <w:t>– проналажење недостајуће речи (употпуњавање низа, проналажење „уљеза”, осмосмерке, укрштене речи, и слично);</w:t>
      </w:r>
    </w:p>
    <w:p w:rsidR="00871E93" w:rsidRPr="00187B2D" w:rsidRDefault="00871E93" w:rsidP="00871E93">
      <w:pPr>
        <w:jc w:val="both"/>
        <w:rPr>
          <w:sz w:val="22"/>
          <w:szCs w:val="22"/>
          <w:lang w:val="sr-Latn-RS"/>
        </w:rPr>
      </w:pPr>
      <w:r w:rsidRPr="00187B2D">
        <w:rPr>
          <w:sz w:val="22"/>
          <w:szCs w:val="22"/>
          <w:lang w:val="sr-Latn-RS"/>
        </w:rPr>
        <w:t>– повезивање краћег текста и реченица са сликама/илустрацијама;</w:t>
      </w:r>
    </w:p>
    <w:p w:rsidR="00871E93" w:rsidRPr="00187B2D" w:rsidRDefault="00871E93" w:rsidP="00871E93">
      <w:pPr>
        <w:jc w:val="both"/>
        <w:rPr>
          <w:sz w:val="22"/>
          <w:szCs w:val="22"/>
          <w:lang w:val="sr-Latn-RS"/>
        </w:rPr>
      </w:pPr>
      <w:r w:rsidRPr="00187B2D">
        <w:rPr>
          <w:sz w:val="22"/>
          <w:szCs w:val="22"/>
          <w:lang w:val="sr-Latn-RS"/>
        </w:rPr>
        <w:t>– попуњавање формулара (пријава за курс, налепнице нпр. за пртљаг);</w:t>
      </w:r>
    </w:p>
    <w:p w:rsidR="00871E93" w:rsidRPr="00187B2D" w:rsidRDefault="00871E93" w:rsidP="00871E93">
      <w:pPr>
        <w:jc w:val="both"/>
        <w:rPr>
          <w:sz w:val="22"/>
          <w:szCs w:val="22"/>
          <w:lang w:val="sr-Latn-RS"/>
        </w:rPr>
      </w:pPr>
      <w:r w:rsidRPr="00187B2D">
        <w:rPr>
          <w:sz w:val="22"/>
          <w:szCs w:val="22"/>
          <w:lang w:val="sr-Latn-RS"/>
        </w:rPr>
        <w:t>– писање честитки и разгледница;</w:t>
      </w:r>
    </w:p>
    <w:p w:rsidR="00871E93" w:rsidRPr="00187B2D" w:rsidRDefault="00871E93" w:rsidP="00871E93">
      <w:pPr>
        <w:jc w:val="both"/>
        <w:rPr>
          <w:sz w:val="22"/>
          <w:szCs w:val="22"/>
          <w:lang w:val="sr-Latn-RS"/>
        </w:rPr>
      </w:pPr>
      <w:r w:rsidRPr="00187B2D">
        <w:rPr>
          <w:sz w:val="22"/>
          <w:szCs w:val="22"/>
          <w:lang w:val="sr-Latn-RS"/>
        </w:rPr>
        <w:t>– писање краћих текстова.</w:t>
      </w:r>
    </w:p>
    <w:p w:rsidR="00871E93" w:rsidRPr="00187B2D" w:rsidRDefault="00871E93" w:rsidP="00871E93">
      <w:pPr>
        <w:jc w:val="both"/>
        <w:rPr>
          <w:sz w:val="22"/>
          <w:szCs w:val="22"/>
          <w:lang w:val="sr-Latn-RS"/>
        </w:rPr>
      </w:pPr>
      <w:r w:rsidRPr="00187B2D">
        <w:rPr>
          <w:sz w:val="22"/>
          <w:szCs w:val="22"/>
          <w:lang w:val="sr-Latn-RS"/>
        </w:rPr>
        <w:t>Увођење дечије књижевности и транспоновање у друге медије: игру, песму, драмски израз, ликовни израз.</w:t>
      </w:r>
    </w:p>
    <w:p w:rsidR="00871E93" w:rsidRPr="00187B2D" w:rsidRDefault="00871E93" w:rsidP="00871E93">
      <w:pPr>
        <w:jc w:val="both"/>
        <w:rPr>
          <w:sz w:val="22"/>
          <w:szCs w:val="22"/>
          <w:lang w:val="sr-Latn-RS"/>
        </w:rPr>
      </w:pPr>
      <w:r w:rsidRPr="00187B2D">
        <w:rPr>
          <w:sz w:val="22"/>
          <w:szCs w:val="22"/>
          <w:lang w:val="sr-Latn-RS"/>
        </w:rPr>
        <w:t>Предвиђена је израда два писмена задатка у току школске године.</w:t>
      </w:r>
    </w:p>
    <w:p w:rsidR="00871E93" w:rsidRPr="00187B2D" w:rsidRDefault="00871E93" w:rsidP="00871E93">
      <w:pPr>
        <w:jc w:val="both"/>
        <w:rPr>
          <w:sz w:val="22"/>
          <w:szCs w:val="22"/>
          <w:lang w:val="sr-Latn-RS"/>
        </w:rPr>
      </w:pPr>
    </w:p>
    <w:p w:rsidR="00871E93" w:rsidRPr="00187B2D" w:rsidRDefault="00871E93" w:rsidP="00871E93">
      <w:pPr>
        <w:jc w:val="both"/>
        <w:rPr>
          <w:b/>
          <w:sz w:val="22"/>
          <w:szCs w:val="22"/>
          <w:lang w:val="sr-Cyrl-RS"/>
        </w:rPr>
      </w:pPr>
      <w:r w:rsidRPr="00187B2D">
        <w:rPr>
          <w:b/>
          <w:sz w:val="22"/>
          <w:szCs w:val="22"/>
          <w:lang w:val="sr-Cyrl-RS"/>
        </w:rPr>
        <w:t>Стратегије за унапређивање и увежбавање језичких вештина</w:t>
      </w:r>
    </w:p>
    <w:p w:rsidR="00871E93" w:rsidRPr="00187B2D" w:rsidRDefault="00871E93" w:rsidP="00871E93">
      <w:pPr>
        <w:jc w:val="both"/>
        <w:rPr>
          <w:sz w:val="22"/>
          <w:szCs w:val="22"/>
          <w:lang w:val="sr-Cyrl-RS"/>
        </w:rPr>
      </w:pPr>
    </w:p>
    <w:p w:rsidR="00871E93" w:rsidRPr="00187B2D" w:rsidRDefault="00871E93" w:rsidP="00871E93">
      <w:pPr>
        <w:jc w:val="both"/>
        <w:rPr>
          <w:sz w:val="22"/>
          <w:szCs w:val="22"/>
          <w:lang w:val="sr-Latn-RS"/>
        </w:rPr>
      </w:pPr>
      <w:r w:rsidRPr="00187B2D">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871E93" w:rsidRPr="00187B2D" w:rsidRDefault="00871E93" w:rsidP="00871E93">
      <w:pPr>
        <w:jc w:val="both"/>
        <w:rPr>
          <w:sz w:val="22"/>
          <w:szCs w:val="22"/>
          <w:lang w:val="sr-Latn-RS"/>
        </w:rPr>
      </w:pPr>
      <w:r w:rsidRPr="00187B2D">
        <w:rPr>
          <w:sz w:val="22"/>
          <w:szCs w:val="22"/>
          <w:lang w:val="sr-Latn-RS"/>
        </w:rPr>
        <w:t>Стога је важно развијати стратегије за унапређивање и увежбавање језичких вештина.</w:t>
      </w:r>
    </w:p>
    <w:p w:rsidR="00871E93" w:rsidRPr="00187B2D" w:rsidRDefault="00871E93" w:rsidP="00871E93">
      <w:pPr>
        <w:jc w:val="both"/>
        <w:rPr>
          <w:b/>
          <w:sz w:val="22"/>
          <w:szCs w:val="22"/>
          <w:lang w:val="sr-Latn-RS"/>
        </w:rPr>
      </w:pPr>
      <w:r w:rsidRPr="00187B2D">
        <w:rPr>
          <w:b/>
          <w:sz w:val="22"/>
          <w:szCs w:val="22"/>
          <w:lang w:val="sr-Latn-RS"/>
        </w:rPr>
        <w:t>Слушање</w:t>
      </w:r>
    </w:p>
    <w:p w:rsidR="00871E93" w:rsidRPr="00187B2D" w:rsidRDefault="00871E93" w:rsidP="00871E93">
      <w:pPr>
        <w:jc w:val="both"/>
        <w:rPr>
          <w:sz w:val="22"/>
          <w:szCs w:val="22"/>
          <w:lang w:val="sr-Latn-RS"/>
        </w:rPr>
      </w:pPr>
      <w:r w:rsidRPr="00187B2D">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871E93" w:rsidRPr="00187B2D" w:rsidRDefault="00871E93" w:rsidP="00871E93">
      <w:pPr>
        <w:jc w:val="both"/>
        <w:rPr>
          <w:sz w:val="22"/>
          <w:szCs w:val="22"/>
          <w:lang w:val="sr-Latn-RS"/>
        </w:rPr>
      </w:pPr>
      <w:r w:rsidRPr="00187B2D">
        <w:rPr>
          <w:sz w:val="22"/>
          <w:szCs w:val="22"/>
          <w:lang w:val="sr-Latn-RS"/>
        </w:rPr>
        <w:t xml:space="preserve">– дискурзивну (о врстама и карактеристикама текстова и канала преношења порука), </w:t>
      </w:r>
    </w:p>
    <w:p w:rsidR="00871E93" w:rsidRPr="00187B2D" w:rsidRDefault="00871E93" w:rsidP="00871E93">
      <w:pPr>
        <w:jc w:val="both"/>
        <w:rPr>
          <w:sz w:val="22"/>
          <w:szCs w:val="22"/>
          <w:lang w:val="sr-Latn-RS"/>
        </w:rPr>
      </w:pPr>
      <w:r w:rsidRPr="00187B2D">
        <w:rPr>
          <w:sz w:val="22"/>
          <w:szCs w:val="22"/>
          <w:lang w:val="sr-Latn-RS"/>
        </w:rPr>
        <w:t xml:space="preserve">– референцијалну (о темама о којима је реч) и </w:t>
      </w:r>
    </w:p>
    <w:p w:rsidR="00871E93" w:rsidRPr="00187B2D" w:rsidRDefault="00871E93" w:rsidP="00871E93">
      <w:pPr>
        <w:jc w:val="both"/>
        <w:rPr>
          <w:sz w:val="22"/>
          <w:szCs w:val="22"/>
          <w:lang w:val="sr-Latn-RS"/>
        </w:rPr>
      </w:pPr>
      <w:r w:rsidRPr="00187B2D">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rsidR="00871E93" w:rsidRPr="00187B2D" w:rsidRDefault="00871E93" w:rsidP="00871E93">
      <w:pPr>
        <w:jc w:val="both"/>
        <w:rPr>
          <w:sz w:val="22"/>
          <w:szCs w:val="22"/>
          <w:lang w:val="sr-Latn-RS"/>
        </w:rPr>
      </w:pPr>
      <w:r w:rsidRPr="00187B2D">
        <w:rPr>
          <w:sz w:val="22"/>
          <w:szCs w:val="22"/>
          <w:lang w:val="sr-Latn-RS"/>
        </w:rPr>
        <w:t xml:space="preserve">Тежина задатака у вези са разумевањем говора зависи од више чинилаца: </w:t>
      </w:r>
    </w:p>
    <w:p w:rsidR="00871E93" w:rsidRPr="00187B2D" w:rsidRDefault="00871E93" w:rsidP="00871E93">
      <w:pPr>
        <w:jc w:val="both"/>
        <w:rPr>
          <w:sz w:val="22"/>
          <w:szCs w:val="22"/>
          <w:lang w:val="sr-Latn-RS"/>
        </w:rPr>
      </w:pPr>
      <w:r w:rsidRPr="00187B2D">
        <w:rPr>
          <w:sz w:val="22"/>
          <w:szCs w:val="22"/>
          <w:lang w:val="sr-Latn-RS"/>
        </w:rPr>
        <w:t xml:space="preserve">– од личних особина и способности онога ко слуша, укључујући и његов капацитет когнитивне обраде, </w:t>
      </w:r>
    </w:p>
    <w:p w:rsidR="00871E93" w:rsidRPr="00187B2D" w:rsidRDefault="00871E93" w:rsidP="00871E93">
      <w:pPr>
        <w:jc w:val="both"/>
        <w:rPr>
          <w:sz w:val="22"/>
          <w:szCs w:val="22"/>
          <w:lang w:val="sr-Latn-RS"/>
        </w:rPr>
      </w:pPr>
      <w:r w:rsidRPr="00187B2D">
        <w:rPr>
          <w:sz w:val="22"/>
          <w:szCs w:val="22"/>
          <w:lang w:val="sr-Latn-RS"/>
        </w:rPr>
        <w:t xml:space="preserve">– од његове мотивације и разлога због којих слуша дати усмени текст, </w:t>
      </w:r>
    </w:p>
    <w:p w:rsidR="00871E93" w:rsidRPr="00187B2D" w:rsidRDefault="00871E93" w:rsidP="00871E93">
      <w:pPr>
        <w:jc w:val="both"/>
        <w:rPr>
          <w:sz w:val="22"/>
          <w:szCs w:val="22"/>
          <w:lang w:val="sr-Latn-RS"/>
        </w:rPr>
      </w:pPr>
      <w:r w:rsidRPr="00187B2D">
        <w:rPr>
          <w:sz w:val="22"/>
          <w:szCs w:val="22"/>
          <w:lang w:val="sr-Latn-RS"/>
        </w:rPr>
        <w:t xml:space="preserve">– од особина онога ко говори, </w:t>
      </w:r>
    </w:p>
    <w:p w:rsidR="00871E93" w:rsidRPr="00187B2D" w:rsidRDefault="00871E93" w:rsidP="00871E93">
      <w:pPr>
        <w:jc w:val="both"/>
        <w:rPr>
          <w:sz w:val="22"/>
          <w:szCs w:val="22"/>
          <w:lang w:val="sr-Latn-RS"/>
        </w:rPr>
      </w:pPr>
      <w:r w:rsidRPr="00187B2D">
        <w:rPr>
          <w:sz w:val="22"/>
          <w:szCs w:val="22"/>
          <w:lang w:val="sr-Latn-RS"/>
        </w:rPr>
        <w:t xml:space="preserve">– од намера с којима говори, </w:t>
      </w:r>
    </w:p>
    <w:p w:rsidR="00871E93" w:rsidRPr="00187B2D" w:rsidRDefault="00871E93" w:rsidP="00871E93">
      <w:pPr>
        <w:jc w:val="both"/>
        <w:rPr>
          <w:sz w:val="22"/>
          <w:szCs w:val="22"/>
          <w:lang w:val="sr-Latn-RS"/>
        </w:rPr>
      </w:pPr>
      <w:r w:rsidRPr="00187B2D">
        <w:rPr>
          <w:sz w:val="22"/>
          <w:szCs w:val="22"/>
          <w:lang w:val="sr-Latn-RS"/>
        </w:rPr>
        <w:t xml:space="preserve">– од контекста и околности – повољних и неповољних – у којима се слушање и разумевање остварују, </w:t>
      </w:r>
    </w:p>
    <w:p w:rsidR="00871E93" w:rsidRPr="00187B2D" w:rsidRDefault="00871E93" w:rsidP="00871E93">
      <w:pPr>
        <w:jc w:val="both"/>
        <w:rPr>
          <w:sz w:val="22"/>
          <w:szCs w:val="22"/>
          <w:lang w:val="sr-Latn-RS"/>
        </w:rPr>
      </w:pPr>
      <w:r w:rsidRPr="00187B2D">
        <w:rPr>
          <w:sz w:val="22"/>
          <w:szCs w:val="22"/>
          <w:lang w:val="sr-Latn-RS"/>
        </w:rPr>
        <w:t>– од карактеристика и врсте текста који се слуша, итд.</w:t>
      </w:r>
    </w:p>
    <w:p w:rsidR="00871E93" w:rsidRPr="00187B2D" w:rsidRDefault="00871E93" w:rsidP="00871E93">
      <w:pPr>
        <w:jc w:val="both"/>
        <w:rPr>
          <w:sz w:val="22"/>
          <w:szCs w:val="22"/>
          <w:lang w:val="sr-Latn-RS"/>
        </w:rPr>
      </w:pPr>
      <w:r w:rsidRPr="00187B2D">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871E93" w:rsidRPr="00187B2D" w:rsidRDefault="00871E93" w:rsidP="00871E93">
      <w:pPr>
        <w:jc w:val="both"/>
        <w:rPr>
          <w:sz w:val="22"/>
          <w:szCs w:val="22"/>
          <w:lang w:val="sr-Latn-RS"/>
        </w:rPr>
      </w:pPr>
      <w:r w:rsidRPr="00187B2D">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871E93" w:rsidRPr="00187B2D" w:rsidRDefault="00871E93" w:rsidP="00871E93">
      <w:pPr>
        <w:jc w:val="both"/>
        <w:rPr>
          <w:sz w:val="22"/>
          <w:szCs w:val="22"/>
          <w:lang w:val="sr-Latn-RS"/>
        </w:rPr>
      </w:pPr>
      <w:r w:rsidRPr="00187B2D">
        <w:rPr>
          <w:sz w:val="22"/>
          <w:szCs w:val="22"/>
          <w:lang w:val="sr-Latn-RS"/>
        </w:rPr>
        <w:t xml:space="preserve">– дужина усменог текста; </w:t>
      </w:r>
    </w:p>
    <w:p w:rsidR="00871E93" w:rsidRPr="00187B2D" w:rsidRDefault="00871E93" w:rsidP="00871E93">
      <w:pPr>
        <w:jc w:val="both"/>
        <w:rPr>
          <w:sz w:val="22"/>
          <w:szCs w:val="22"/>
          <w:lang w:val="sr-Latn-RS"/>
        </w:rPr>
      </w:pPr>
      <w:r w:rsidRPr="00187B2D">
        <w:rPr>
          <w:sz w:val="22"/>
          <w:szCs w:val="22"/>
          <w:lang w:val="sr-Latn-RS"/>
        </w:rPr>
        <w:t xml:space="preserve">– брзина говора; </w:t>
      </w:r>
    </w:p>
    <w:p w:rsidR="00871E93" w:rsidRPr="00187B2D" w:rsidRDefault="00871E93" w:rsidP="00871E93">
      <w:pPr>
        <w:jc w:val="both"/>
        <w:rPr>
          <w:sz w:val="22"/>
          <w:szCs w:val="22"/>
          <w:lang w:val="sr-Latn-RS"/>
        </w:rPr>
      </w:pPr>
      <w:r w:rsidRPr="00187B2D">
        <w:rPr>
          <w:sz w:val="22"/>
          <w:szCs w:val="22"/>
          <w:lang w:val="sr-Latn-RS"/>
        </w:rPr>
        <w:t xml:space="preserve">– јасност изговора и евентуална одступања од стандардног говора; </w:t>
      </w:r>
    </w:p>
    <w:p w:rsidR="00871E93" w:rsidRPr="00187B2D" w:rsidRDefault="00871E93" w:rsidP="00871E93">
      <w:pPr>
        <w:jc w:val="both"/>
        <w:rPr>
          <w:sz w:val="22"/>
          <w:szCs w:val="22"/>
          <w:lang w:val="sr-Latn-RS"/>
        </w:rPr>
      </w:pPr>
      <w:r w:rsidRPr="00187B2D">
        <w:rPr>
          <w:sz w:val="22"/>
          <w:szCs w:val="22"/>
          <w:lang w:val="sr-Latn-RS"/>
        </w:rPr>
        <w:t xml:space="preserve">– познавање теме; </w:t>
      </w:r>
    </w:p>
    <w:p w:rsidR="00871E93" w:rsidRPr="00187B2D" w:rsidRDefault="00871E93" w:rsidP="00871E93">
      <w:pPr>
        <w:jc w:val="both"/>
        <w:rPr>
          <w:sz w:val="22"/>
          <w:szCs w:val="22"/>
          <w:lang w:val="sr-Latn-RS"/>
        </w:rPr>
      </w:pPr>
      <w:r w:rsidRPr="00187B2D">
        <w:rPr>
          <w:sz w:val="22"/>
          <w:szCs w:val="22"/>
          <w:lang w:val="sr-Latn-RS"/>
        </w:rPr>
        <w:t>– могућност/немогућност поновног слушања и друго.</w:t>
      </w:r>
    </w:p>
    <w:p w:rsidR="00871E93" w:rsidRPr="00187B2D" w:rsidRDefault="00871E93" w:rsidP="00871E93">
      <w:pPr>
        <w:jc w:val="both"/>
        <w:rPr>
          <w:b/>
          <w:sz w:val="22"/>
          <w:szCs w:val="22"/>
          <w:lang w:val="sr-Latn-RS"/>
        </w:rPr>
      </w:pPr>
    </w:p>
    <w:p w:rsidR="00871E93" w:rsidRPr="00187B2D" w:rsidRDefault="00871E93" w:rsidP="00871E93">
      <w:pPr>
        <w:jc w:val="both"/>
        <w:rPr>
          <w:b/>
          <w:sz w:val="22"/>
          <w:szCs w:val="22"/>
          <w:lang w:val="sr-Latn-RS"/>
        </w:rPr>
      </w:pPr>
      <w:r w:rsidRPr="00187B2D">
        <w:rPr>
          <w:b/>
          <w:sz w:val="22"/>
          <w:szCs w:val="22"/>
          <w:lang w:val="sr-Latn-RS"/>
        </w:rPr>
        <w:t>Читање</w:t>
      </w:r>
    </w:p>
    <w:p w:rsidR="00871E93" w:rsidRPr="00187B2D" w:rsidRDefault="00871E93" w:rsidP="00871E93">
      <w:pPr>
        <w:jc w:val="both"/>
        <w:rPr>
          <w:sz w:val="22"/>
          <w:szCs w:val="22"/>
          <w:lang w:val="sr-Latn-RS"/>
        </w:rPr>
      </w:pPr>
      <w:r w:rsidRPr="00187B2D">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871E93" w:rsidRPr="00187B2D" w:rsidRDefault="00871E93" w:rsidP="00871E93">
      <w:pPr>
        <w:jc w:val="both"/>
        <w:rPr>
          <w:sz w:val="22"/>
          <w:szCs w:val="22"/>
          <w:lang w:val="sr-Latn-RS"/>
        </w:rPr>
      </w:pPr>
      <w:r w:rsidRPr="00187B2D">
        <w:rPr>
          <w:sz w:val="22"/>
          <w:szCs w:val="22"/>
          <w:lang w:val="sr-Latn-RS"/>
        </w:rPr>
        <w:t>На основу намере читаоца разликујемо следеће врсте читања:</w:t>
      </w:r>
    </w:p>
    <w:p w:rsidR="00871E93" w:rsidRPr="00187B2D" w:rsidRDefault="00871E93" w:rsidP="00871E93">
      <w:pPr>
        <w:jc w:val="both"/>
        <w:rPr>
          <w:sz w:val="22"/>
          <w:szCs w:val="22"/>
          <w:lang w:val="sr-Latn-RS"/>
        </w:rPr>
      </w:pPr>
      <w:r w:rsidRPr="00187B2D">
        <w:rPr>
          <w:sz w:val="22"/>
          <w:szCs w:val="22"/>
          <w:lang w:val="sr-Latn-RS"/>
        </w:rPr>
        <w:t>– читање ради усмеравања;</w:t>
      </w:r>
    </w:p>
    <w:p w:rsidR="00871E93" w:rsidRPr="00187B2D" w:rsidRDefault="00871E93" w:rsidP="00871E93">
      <w:pPr>
        <w:jc w:val="both"/>
        <w:rPr>
          <w:sz w:val="22"/>
          <w:szCs w:val="22"/>
          <w:lang w:val="sr-Latn-RS"/>
        </w:rPr>
      </w:pPr>
      <w:r w:rsidRPr="00187B2D">
        <w:rPr>
          <w:sz w:val="22"/>
          <w:szCs w:val="22"/>
          <w:lang w:val="sr-Latn-RS"/>
        </w:rPr>
        <w:t>– читање ради информисаности;</w:t>
      </w:r>
    </w:p>
    <w:p w:rsidR="00871E93" w:rsidRPr="00187B2D" w:rsidRDefault="00871E93" w:rsidP="00871E93">
      <w:pPr>
        <w:jc w:val="both"/>
        <w:rPr>
          <w:sz w:val="22"/>
          <w:szCs w:val="22"/>
          <w:lang w:val="sr-Latn-RS"/>
        </w:rPr>
      </w:pPr>
      <w:r w:rsidRPr="00187B2D">
        <w:rPr>
          <w:sz w:val="22"/>
          <w:szCs w:val="22"/>
          <w:lang w:val="sr-Latn-RS"/>
        </w:rPr>
        <w:t>– читање ради праћења упутстава;</w:t>
      </w:r>
    </w:p>
    <w:p w:rsidR="00871E93" w:rsidRPr="00187B2D" w:rsidRDefault="00871E93" w:rsidP="00871E93">
      <w:pPr>
        <w:jc w:val="both"/>
        <w:rPr>
          <w:sz w:val="22"/>
          <w:szCs w:val="22"/>
          <w:lang w:val="sr-Latn-RS"/>
        </w:rPr>
      </w:pPr>
      <w:r w:rsidRPr="00187B2D">
        <w:rPr>
          <w:sz w:val="22"/>
          <w:szCs w:val="22"/>
          <w:lang w:val="sr-Latn-RS"/>
        </w:rPr>
        <w:t>– читање ради задовољства.</w:t>
      </w:r>
    </w:p>
    <w:p w:rsidR="00871E93" w:rsidRPr="00187B2D" w:rsidRDefault="00871E93" w:rsidP="00871E93">
      <w:pPr>
        <w:jc w:val="both"/>
        <w:rPr>
          <w:sz w:val="22"/>
          <w:szCs w:val="22"/>
          <w:lang w:val="sr-Latn-RS"/>
        </w:rPr>
      </w:pPr>
      <w:r w:rsidRPr="00187B2D">
        <w:rPr>
          <w:sz w:val="22"/>
          <w:szCs w:val="22"/>
          <w:lang w:val="sr-Latn-RS"/>
        </w:rPr>
        <w:lastRenderedPageBreak/>
        <w:t xml:space="preserve">Током читања разликујемо и ниво степена разумевања, тако да читамо да бисмо разумели: </w:t>
      </w:r>
    </w:p>
    <w:p w:rsidR="00871E93" w:rsidRPr="00187B2D" w:rsidRDefault="00871E93" w:rsidP="00871E93">
      <w:pPr>
        <w:jc w:val="both"/>
        <w:rPr>
          <w:sz w:val="22"/>
          <w:szCs w:val="22"/>
          <w:lang w:val="sr-Latn-RS"/>
        </w:rPr>
      </w:pPr>
      <w:r w:rsidRPr="00187B2D">
        <w:rPr>
          <w:sz w:val="22"/>
          <w:szCs w:val="22"/>
          <w:lang w:val="sr-Latn-RS"/>
        </w:rPr>
        <w:t>– глобалну информацију;</w:t>
      </w:r>
    </w:p>
    <w:p w:rsidR="00871E93" w:rsidRPr="00187B2D" w:rsidRDefault="00871E93" w:rsidP="00871E93">
      <w:pPr>
        <w:jc w:val="both"/>
        <w:rPr>
          <w:sz w:val="22"/>
          <w:szCs w:val="22"/>
          <w:lang w:val="sr-Latn-RS"/>
        </w:rPr>
      </w:pPr>
      <w:r w:rsidRPr="00187B2D">
        <w:rPr>
          <w:sz w:val="22"/>
          <w:szCs w:val="22"/>
          <w:lang w:val="sr-Latn-RS"/>
        </w:rPr>
        <w:t>– посебну информацију,</w:t>
      </w:r>
    </w:p>
    <w:p w:rsidR="00871E93" w:rsidRPr="00187B2D" w:rsidRDefault="00871E93" w:rsidP="00871E93">
      <w:pPr>
        <w:jc w:val="both"/>
        <w:rPr>
          <w:sz w:val="22"/>
          <w:szCs w:val="22"/>
          <w:lang w:val="sr-Latn-RS"/>
        </w:rPr>
      </w:pPr>
      <w:r w:rsidRPr="00187B2D">
        <w:rPr>
          <w:sz w:val="22"/>
          <w:szCs w:val="22"/>
          <w:lang w:val="sr-Latn-RS"/>
        </w:rPr>
        <w:t>– потпуну информацију;</w:t>
      </w:r>
    </w:p>
    <w:p w:rsidR="00871E93" w:rsidRPr="00187B2D" w:rsidRDefault="00871E93" w:rsidP="00871E93">
      <w:pPr>
        <w:jc w:val="both"/>
        <w:rPr>
          <w:sz w:val="22"/>
          <w:szCs w:val="22"/>
          <w:lang w:val="sr-Latn-RS"/>
        </w:rPr>
      </w:pPr>
      <w:r w:rsidRPr="00187B2D">
        <w:rPr>
          <w:sz w:val="22"/>
          <w:szCs w:val="22"/>
          <w:lang w:val="sr-Latn-RS"/>
        </w:rPr>
        <w:t>– скривено значење одређене поруке.</w:t>
      </w:r>
    </w:p>
    <w:p w:rsidR="00871E93" w:rsidRPr="00187B2D" w:rsidRDefault="00871E93" w:rsidP="00871E93">
      <w:pPr>
        <w:jc w:val="both"/>
        <w:rPr>
          <w:b/>
          <w:sz w:val="22"/>
          <w:szCs w:val="22"/>
          <w:lang w:val="sr-Latn-RS"/>
        </w:rPr>
      </w:pPr>
      <w:r w:rsidRPr="00187B2D">
        <w:rPr>
          <w:b/>
          <w:sz w:val="22"/>
          <w:szCs w:val="22"/>
          <w:lang w:val="sr-Latn-RS"/>
        </w:rPr>
        <w:t>Писање</w:t>
      </w:r>
    </w:p>
    <w:p w:rsidR="00871E93" w:rsidRPr="00187B2D" w:rsidRDefault="00871E93" w:rsidP="00871E93">
      <w:pPr>
        <w:jc w:val="both"/>
        <w:rPr>
          <w:sz w:val="22"/>
          <w:szCs w:val="22"/>
          <w:lang w:val="sr-Latn-RS"/>
        </w:rPr>
      </w:pPr>
      <w:r w:rsidRPr="00187B2D">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871E93" w:rsidRPr="00187B2D" w:rsidRDefault="00871E93" w:rsidP="00871E93">
      <w:pPr>
        <w:jc w:val="both"/>
        <w:rPr>
          <w:sz w:val="22"/>
          <w:szCs w:val="22"/>
          <w:lang w:val="sr-Latn-RS"/>
        </w:rPr>
      </w:pPr>
      <w:r w:rsidRPr="00187B2D">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871E93" w:rsidRPr="00187B2D" w:rsidRDefault="00871E93" w:rsidP="00871E93">
      <w:pPr>
        <w:jc w:val="both"/>
        <w:rPr>
          <w:sz w:val="22"/>
          <w:szCs w:val="22"/>
          <w:lang w:val="sr-Latn-RS"/>
        </w:rPr>
      </w:pPr>
      <w:r w:rsidRPr="00187B2D">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871E93" w:rsidRPr="00187B2D" w:rsidRDefault="00871E93" w:rsidP="00871E93">
      <w:pPr>
        <w:jc w:val="both"/>
        <w:rPr>
          <w:sz w:val="22"/>
          <w:szCs w:val="22"/>
          <w:lang w:val="sr-Latn-RS"/>
        </w:rPr>
      </w:pPr>
      <w:r w:rsidRPr="00187B2D">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871E93" w:rsidRPr="00187B2D" w:rsidRDefault="00871E93" w:rsidP="00871E93">
      <w:pPr>
        <w:jc w:val="both"/>
        <w:rPr>
          <w:sz w:val="22"/>
          <w:szCs w:val="22"/>
          <w:lang w:val="sr-Latn-RS"/>
        </w:rPr>
      </w:pPr>
      <w:r w:rsidRPr="00187B2D">
        <w:rPr>
          <w:sz w:val="22"/>
          <w:szCs w:val="22"/>
          <w:lang w:val="sr-Latn-RS"/>
        </w:rPr>
        <w:t>– текстуалне врсте и дужина текста (формални и неформални текстови, резимирање, личне белешке);</w:t>
      </w:r>
    </w:p>
    <w:p w:rsidR="00871E93" w:rsidRPr="00187B2D" w:rsidRDefault="00871E93" w:rsidP="00871E93">
      <w:pPr>
        <w:jc w:val="both"/>
        <w:rPr>
          <w:sz w:val="22"/>
          <w:szCs w:val="22"/>
          <w:lang w:val="sr-Latn-RS"/>
        </w:rPr>
      </w:pPr>
      <w:r w:rsidRPr="00187B2D">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871E93" w:rsidRPr="00187B2D" w:rsidRDefault="00871E93" w:rsidP="00871E93">
      <w:pPr>
        <w:jc w:val="both"/>
        <w:rPr>
          <w:sz w:val="22"/>
          <w:szCs w:val="22"/>
          <w:lang w:val="sr-Latn-RS"/>
        </w:rPr>
      </w:pPr>
      <w:r w:rsidRPr="00187B2D">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871E93" w:rsidRPr="00187B2D" w:rsidRDefault="00871E93" w:rsidP="00871E93">
      <w:pPr>
        <w:jc w:val="both"/>
        <w:rPr>
          <w:b/>
          <w:sz w:val="22"/>
          <w:szCs w:val="22"/>
          <w:lang w:val="sr-Latn-RS"/>
        </w:rPr>
      </w:pPr>
      <w:r w:rsidRPr="00187B2D">
        <w:rPr>
          <w:b/>
          <w:sz w:val="22"/>
          <w:szCs w:val="22"/>
          <w:lang w:val="sr-Latn-RS"/>
        </w:rPr>
        <w:t>Говор</w:t>
      </w:r>
    </w:p>
    <w:p w:rsidR="00871E93" w:rsidRPr="00187B2D" w:rsidRDefault="00871E93" w:rsidP="00871E93">
      <w:pPr>
        <w:jc w:val="both"/>
        <w:rPr>
          <w:sz w:val="22"/>
          <w:szCs w:val="22"/>
          <w:lang w:val="sr-Latn-RS"/>
        </w:rPr>
      </w:pPr>
      <w:r w:rsidRPr="00187B2D">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871E93" w:rsidRPr="00187B2D" w:rsidRDefault="00871E93" w:rsidP="00871E93">
      <w:pPr>
        <w:jc w:val="both"/>
        <w:rPr>
          <w:sz w:val="22"/>
          <w:szCs w:val="22"/>
          <w:lang w:val="sr-Latn-RS"/>
        </w:rPr>
      </w:pPr>
      <w:r w:rsidRPr="00187B2D">
        <w:rPr>
          <w:sz w:val="22"/>
          <w:szCs w:val="22"/>
          <w:lang w:val="sr-Latn-RS"/>
        </w:rPr>
        <w:t>Активности монолошке говорне продукције су:</w:t>
      </w:r>
    </w:p>
    <w:p w:rsidR="00871E93" w:rsidRPr="00187B2D" w:rsidRDefault="00871E93" w:rsidP="00871E93">
      <w:pPr>
        <w:jc w:val="both"/>
        <w:rPr>
          <w:sz w:val="22"/>
          <w:szCs w:val="22"/>
          <w:lang w:val="sr-Latn-RS"/>
        </w:rPr>
      </w:pPr>
      <w:r w:rsidRPr="00187B2D">
        <w:rPr>
          <w:sz w:val="22"/>
          <w:szCs w:val="22"/>
          <w:lang w:val="sr-Latn-RS"/>
        </w:rPr>
        <w:t>– јавно обраћање (саопштења, давање упутстава и информација);</w:t>
      </w:r>
    </w:p>
    <w:p w:rsidR="00871E93" w:rsidRPr="00187B2D" w:rsidRDefault="00871E93" w:rsidP="00871E93">
      <w:pPr>
        <w:jc w:val="both"/>
        <w:rPr>
          <w:sz w:val="22"/>
          <w:szCs w:val="22"/>
          <w:lang w:val="sr-Latn-RS"/>
        </w:rPr>
      </w:pPr>
      <w:r w:rsidRPr="00187B2D">
        <w:rPr>
          <w:sz w:val="22"/>
          <w:szCs w:val="22"/>
          <w:lang w:val="sr-Latn-RS"/>
        </w:rPr>
        <w:t>– излагање пред публиком (предавања, презентације, репортаже, извештавање и коментари о неким догађајима и сл.)</w:t>
      </w:r>
    </w:p>
    <w:p w:rsidR="00871E93" w:rsidRPr="00187B2D" w:rsidRDefault="00871E93" w:rsidP="00871E93">
      <w:pPr>
        <w:jc w:val="both"/>
        <w:rPr>
          <w:sz w:val="22"/>
          <w:szCs w:val="22"/>
          <w:lang w:val="sr-Latn-RS"/>
        </w:rPr>
      </w:pPr>
      <w:r w:rsidRPr="00187B2D">
        <w:rPr>
          <w:sz w:val="22"/>
          <w:szCs w:val="22"/>
          <w:lang w:val="sr-Latn-RS"/>
        </w:rPr>
        <w:t>– Ове активности се могу реализовати на различите начине и то:</w:t>
      </w:r>
    </w:p>
    <w:p w:rsidR="00871E93" w:rsidRPr="00187B2D" w:rsidRDefault="00871E93" w:rsidP="00871E93">
      <w:pPr>
        <w:jc w:val="both"/>
        <w:rPr>
          <w:sz w:val="22"/>
          <w:szCs w:val="22"/>
          <w:lang w:val="sr-Latn-RS"/>
        </w:rPr>
      </w:pPr>
      <w:r w:rsidRPr="00187B2D">
        <w:rPr>
          <w:sz w:val="22"/>
          <w:szCs w:val="22"/>
          <w:lang w:val="sr-Latn-RS"/>
        </w:rPr>
        <w:t>– читањем писаног текста пред публиком;</w:t>
      </w:r>
    </w:p>
    <w:p w:rsidR="00871E93" w:rsidRPr="00187B2D" w:rsidRDefault="00871E93" w:rsidP="00871E93">
      <w:pPr>
        <w:jc w:val="both"/>
        <w:rPr>
          <w:sz w:val="22"/>
          <w:szCs w:val="22"/>
          <w:lang w:val="sr-Latn-RS"/>
        </w:rPr>
      </w:pPr>
      <w:r w:rsidRPr="00187B2D">
        <w:rPr>
          <w:sz w:val="22"/>
          <w:szCs w:val="22"/>
          <w:lang w:val="sr-Latn-RS"/>
        </w:rPr>
        <w:t xml:space="preserve">– спонтаним излагањем или излагањем уз помоћ визуелне подршке у виду табела, дијаграма, цртежа и др. </w:t>
      </w:r>
    </w:p>
    <w:p w:rsidR="00871E93" w:rsidRPr="00187B2D" w:rsidRDefault="00871E93" w:rsidP="00871E93">
      <w:pPr>
        <w:jc w:val="both"/>
        <w:rPr>
          <w:sz w:val="22"/>
          <w:szCs w:val="22"/>
          <w:lang w:val="sr-Latn-RS"/>
        </w:rPr>
      </w:pPr>
      <w:r w:rsidRPr="00187B2D">
        <w:rPr>
          <w:sz w:val="22"/>
          <w:szCs w:val="22"/>
          <w:lang w:val="sr-Latn-RS"/>
        </w:rPr>
        <w:t xml:space="preserve">– реализацијом увежбане улоге или певањем. </w:t>
      </w:r>
    </w:p>
    <w:p w:rsidR="00871E93" w:rsidRPr="00187B2D" w:rsidRDefault="00871E93" w:rsidP="00871E93">
      <w:pPr>
        <w:jc w:val="both"/>
        <w:rPr>
          <w:sz w:val="22"/>
          <w:szCs w:val="22"/>
          <w:lang w:val="sr-Latn-RS"/>
        </w:rPr>
      </w:pPr>
      <w:r w:rsidRPr="00187B2D">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871E93" w:rsidRPr="00187B2D" w:rsidRDefault="00871E93" w:rsidP="00871E93">
      <w:pPr>
        <w:jc w:val="both"/>
        <w:rPr>
          <w:sz w:val="22"/>
          <w:szCs w:val="22"/>
          <w:lang w:val="sr-Latn-RS"/>
        </w:rPr>
      </w:pPr>
      <w:r w:rsidRPr="00187B2D">
        <w:rPr>
          <w:sz w:val="22"/>
          <w:szCs w:val="22"/>
          <w:lang w:val="sr-Latn-RS"/>
        </w:rPr>
        <w:t xml:space="preserve">– размену информација, </w:t>
      </w:r>
    </w:p>
    <w:p w:rsidR="00871E93" w:rsidRPr="00187B2D" w:rsidRDefault="00871E93" w:rsidP="00871E93">
      <w:pPr>
        <w:jc w:val="both"/>
        <w:rPr>
          <w:sz w:val="22"/>
          <w:szCs w:val="22"/>
          <w:lang w:val="sr-Latn-RS"/>
        </w:rPr>
      </w:pPr>
      <w:r w:rsidRPr="00187B2D">
        <w:rPr>
          <w:sz w:val="22"/>
          <w:szCs w:val="22"/>
          <w:lang w:val="sr-Latn-RS"/>
        </w:rPr>
        <w:t xml:space="preserve">– спонтану конверзацију, </w:t>
      </w:r>
    </w:p>
    <w:p w:rsidR="00871E93" w:rsidRPr="00187B2D" w:rsidRDefault="00871E93" w:rsidP="00871E93">
      <w:pPr>
        <w:jc w:val="both"/>
        <w:rPr>
          <w:sz w:val="22"/>
          <w:szCs w:val="22"/>
          <w:lang w:val="sr-Latn-RS"/>
        </w:rPr>
      </w:pPr>
      <w:r w:rsidRPr="00187B2D">
        <w:rPr>
          <w:sz w:val="22"/>
          <w:szCs w:val="22"/>
          <w:lang w:val="sr-Latn-RS"/>
        </w:rPr>
        <w:t xml:space="preserve">– неформалну или формалну дискусију, дебату, </w:t>
      </w:r>
    </w:p>
    <w:p w:rsidR="00871E93" w:rsidRPr="00187B2D" w:rsidRDefault="00871E93" w:rsidP="00871E93">
      <w:pPr>
        <w:jc w:val="both"/>
        <w:rPr>
          <w:sz w:val="22"/>
          <w:szCs w:val="22"/>
          <w:lang w:val="sr-Latn-RS"/>
        </w:rPr>
      </w:pPr>
      <w:r w:rsidRPr="00187B2D">
        <w:rPr>
          <w:sz w:val="22"/>
          <w:szCs w:val="22"/>
          <w:lang w:val="sr-Latn-RS"/>
        </w:rPr>
        <w:t>– интервју или преговарање, заједничко планирање и сарадњу.</w:t>
      </w:r>
    </w:p>
    <w:p w:rsidR="00871E93" w:rsidRPr="00187B2D" w:rsidRDefault="00871E93" w:rsidP="00871E93">
      <w:pPr>
        <w:jc w:val="both"/>
        <w:rPr>
          <w:sz w:val="22"/>
          <w:szCs w:val="22"/>
          <w:lang w:val="sr-Latn-RS"/>
        </w:rPr>
      </w:pPr>
      <w:r w:rsidRPr="00187B2D">
        <w:rPr>
          <w:sz w:val="22"/>
          <w:szCs w:val="22"/>
          <w:lang w:val="sr-Latn-RS"/>
        </w:rPr>
        <w:t>Социокултурна компетенција и медијација</w:t>
      </w:r>
    </w:p>
    <w:p w:rsidR="00871E93" w:rsidRPr="00187B2D" w:rsidRDefault="00871E93" w:rsidP="00871E93">
      <w:pPr>
        <w:jc w:val="both"/>
        <w:rPr>
          <w:sz w:val="22"/>
          <w:szCs w:val="22"/>
          <w:lang w:val="sr-Latn-RS"/>
        </w:rPr>
      </w:pPr>
      <w:r w:rsidRPr="00187B2D">
        <w:rPr>
          <w:sz w:val="22"/>
          <w:szCs w:val="22"/>
          <w:lang w:val="sr-Latn-RS"/>
        </w:rPr>
        <w:lastRenderedPageBreak/>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871E93" w:rsidRPr="00187B2D" w:rsidRDefault="00871E93" w:rsidP="00871E93">
      <w:pPr>
        <w:jc w:val="both"/>
        <w:rPr>
          <w:sz w:val="22"/>
          <w:szCs w:val="22"/>
          <w:lang w:val="sr-Latn-RS"/>
        </w:rPr>
      </w:pPr>
      <w:r w:rsidRPr="00187B2D">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871E93" w:rsidRPr="00187B2D" w:rsidRDefault="00871E93" w:rsidP="00871E93">
      <w:pPr>
        <w:jc w:val="both"/>
        <w:rPr>
          <w:sz w:val="22"/>
          <w:szCs w:val="22"/>
          <w:lang w:val="sr-Latn-RS"/>
        </w:rPr>
      </w:pPr>
      <w:r w:rsidRPr="00187B2D">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871E93" w:rsidRPr="00187B2D" w:rsidRDefault="00871E93" w:rsidP="00871E93">
      <w:pPr>
        <w:jc w:val="both"/>
        <w:rPr>
          <w:sz w:val="22"/>
          <w:szCs w:val="22"/>
          <w:lang w:val="sr-Latn-RS"/>
        </w:rPr>
      </w:pPr>
      <w:r w:rsidRPr="00187B2D">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871E93" w:rsidRPr="00187B2D" w:rsidRDefault="00871E93" w:rsidP="00871E93">
      <w:pPr>
        <w:jc w:val="both"/>
        <w:rPr>
          <w:sz w:val="22"/>
          <w:szCs w:val="22"/>
          <w:lang w:val="sr-Latn-RS"/>
        </w:rPr>
      </w:pPr>
    </w:p>
    <w:p w:rsidR="00871E93" w:rsidRPr="00187B2D" w:rsidRDefault="00871E93" w:rsidP="00871E93">
      <w:pPr>
        <w:jc w:val="both"/>
        <w:rPr>
          <w:b/>
          <w:sz w:val="22"/>
          <w:szCs w:val="22"/>
          <w:lang w:val="sr-Latn-RS"/>
        </w:rPr>
      </w:pPr>
      <w:r w:rsidRPr="00187B2D">
        <w:rPr>
          <w:b/>
          <w:sz w:val="22"/>
          <w:szCs w:val="22"/>
          <w:lang w:val="sr-Latn-RS"/>
        </w:rPr>
        <w:t xml:space="preserve">Упутство за тумачење граматичких садржаја </w:t>
      </w:r>
    </w:p>
    <w:p w:rsidR="00871E93" w:rsidRPr="00187B2D" w:rsidRDefault="00871E93" w:rsidP="00871E93">
      <w:pPr>
        <w:jc w:val="both"/>
        <w:rPr>
          <w:b/>
          <w:sz w:val="22"/>
          <w:szCs w:val="22"/>
          <w:lang w:val="sr-Latn-RS"/>
        </w:rPr>
      </w:pPr>
    </w:p>
    <w:p w:rsidR="00871E93" w:rsidRPr="00187B2D" w:rsidRDefault="00871E93" w:rsidP="00871E93">
      <w:pPr>
        <w:jc w:val="both"/>
        <w:rPr>
          <w:sz w:val="22"/>
          <w:szCs w:val="22"/>
          <w:lang w:val="sr-Latn-RS"/>
        </w:rPr>
      </w:pPr>
      <w:r w:rsidRPr="00187B2D">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871E93" w:rsidRPr="00187B2D" w:rsidRDefault="00871E93" w:rsidP="00871E93">
      <w:pPr>
        <w:jc w:val="both"/>
        <w:rPr>
          <w:sz w:val="22"/>
          <w:szCs w:val="22"/>
          <w:lang w:val="sr-Latn-RS"/>
        </w:rPr>
      </w:pPr>
      <w:r w:rsidRPr="00187B2D">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871E93" w:rsidRPr="00187B2D" w:rsidRDefault="00871E93" w:rsidP="00871E93">
      <w:pPr>
        <w:jc w:val="both"/>
        <w:rPr>
          <w:sz w:val="22"/>
          <w:szCs w:val="22"/>
          <w:lang w:val="sr-Latn-RS"/>
        </w:rPr>
      </w:pPr>
      <w:r w:rsidRPr="00187B2D">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871E93" w:rsidRPr="00187B2D" w:rsidRDefault="00871E93" w:rsidP="00871E93">
      <w:pPr>
        <w:jc w:val="both"/>
        <w:rPr>
          <w:sz w:val="22"/>
          <w:szCs w:val="22"/>
          <w:lang w:val="sr-Latn-RS"/>
        </w:rPr>
      </w:pPr>
      <w:r w:rsidRPr="00187B2D">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871E93" w:rsidRPr="00187B2D" w:rsidRDefault="00871E93" w:rsidP="00871E93">
      <w:pPr>
        <w:jc w:val="both"/>
        <w:rPr>
          <w:sz w:val="22"/>
          <w:szCs w:val="22"/>
          <w:lang w:val="sr-Latn-RS"/>
        </w:rPr>
      </w:pPr>
    </w:p>
    <w:p w:rsidR="00871E93" w:rsidRPr="00187B2D" w:rsidRDefault="00871E93" w:rsidP="00871E93">
      <w:pPr>
        <w:jc w:val="both"/>
        <w:rPr>
          <w:b/>
          <w:sz w:val="22"/>
          <w:szCs w:val="22"/>
          <w:lang w:val="sr-Cyrl-RS"/>
        </w:rPr>
      </w:pPr>
      <w:r w:rsidRPr="00187B2D">
        <w:rPr>
          <w:b/>
          <w:sz w:val="22"/>
          <w:szCs w:val="22"/>
          <w:lang w:val="sr-Cyrl-RS"/>
        </w:rPr>
        <w:lastRenderedPageBreak/>
        <w:t>Праћење и вредновање наставе и учења</w:t>
      </w:r>
    </w:p>
    <w:p w:rsidR="00871E93" w:rsidRPr="00187B2D" w:rsidRDefault="00871E93" w:rsidP="00871E93">
      <w:pPr>
        <w:jc w:val="both"/>
        <w:rPr>
          <w:sz w:val="22"/>
          <w:szCs w:val="22"/>
          <w:lang w:val="sr-Cyrl-RS"/>
        </w:rPr>
      </w:pPr>
    </w:p>
    <w:p w:rsidR="00871E93" w:rsidRPr="00187B2D" w:rsidRDefault="00871E93" w:rsidP="00871E93">
      <w:pPr>
        <w:jc w:val="both"/>
        <w:rPr>
          <w:sz w:val="22"/>
          <w:szCs w:val="22"/>
          <w:lang w:val="sr-Latn-RS"/>
        </w:rPr>
      </w:pPr>
      <w:r w:rsidRPr="00187B2D">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871E93" w:rsidRPr="00187B2D" w:rsidRDefault="00871E93" w:rsidP="00871E93">
      <w:pPr>
        <w:jc w:val="both"/>
        <w:rPr>
          <w:sz w:val="22"/>
          <w:szCs w:val="22"/>
          <w:lang w:val="sr-Latn-RS"/>
        </w:rPr>
      </w:pPr>
      <w:r w:rsidRPr="00187B2D">
        <w:rPr>
          <w:sz w:val="22"/>
          <w:szCs w:val="22"/>
          <w:lang w:val="sr-Latn-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871E93" w:rsidRPr="00187B2D" w:rsidRDefault="00871E93" w:rsidP="00871E93">
      <w:pPr>
        <w:rPr>
          <w:b/>
          <w:sz w:val="22"/>
          <w:szCs w:val="22"/>
          <w:lang w:val="sr-Latn-RS"/>
        </w:rPr>
      </w:pPr>
    </w:p>
    <w:p w:rsidR="00871E93" w:rsidRPr="00187B2D" w:rsidRDefault="00871E93" w:rsidP="00871E93">
      <w:pPr>
        <w:jc w:val="both"/>
        <w:rPr>
          <w:rFonts w:eastAsia="Arial"/>
          <w:color w:val="000000"/>
          <w:sz w:val="22"/>
          <w:szCs w:val="22"/>
          <w:lang w:val="sr-Cyrl-CS"/>
        </w:rPr>
      </w:pPr>
    </w:p>
    <w:p w:rsidR="00871E93" w:rsidRPr="00187B2D" w:rsidRDefault="00871E93" w:rsidP="00871E93">
      <w:pPr>
        <w:jc w:val="both"/>
        <w:rPr>
          <w:rFonts w:eastAsia="Arial"/>
          <w:color w:val="000000"/>
          <w:sz w:val="22"/>
          <w:szCs w:val="22"/>
          <w:lang w:val="sr-Cyrl-CS"/>
        </w:rPr>
      </w:pPr>
    </w:p>
    <w:p w:rsidR="00871E93" w:rsidRPr="00187B2D" w:rsidRDefault="00871E93" w:rsidP="00871E93">
      <w:pPr>
        <w:rPr>
          <w:sz w:val="22"/>
          <w:szCs w:val="22"/>
        </w:rPr>
      </w:pPr>
    </w:p>
    <w:p w:rsidR="00C600AD" w:rsidRDefault="00C600AD">
      <w:bookmarkStart w:id="0" w:name="_GoBack"/>
      <w:bookmarkEnd w:id="0"/>
    </w:p>
    <w:sectPr w:rsidR="00C600AD" w:rsidSect="001416CE">
      <w:footerReference w:type="even" r:id="rId5"/>
      <w:footerReference w:type="default" r:id="rId6"/>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89" w:rsidRDefault="00871E93"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D89" w:rsidRDefault="00871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0194"/>
      <w:docPartObj>
        <w:docPartGallery w:val="Page Numbers (Bottom of Page)"/>
        <w:docPartUnique/>
      </w:docPartObj>
    </w:sdtPr>
    <w:sdtEndPr>
      <w:rPr>
        <w:noProof/>
      </w:rPr>
    </w:sdtEndPr>
    <w:sdtContent>
      <w:p w:rsidR="00911D89" w:rsidRDefault="00871E9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911D89" w:rsidRDefault="00871E9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93"/>
    <w:rsid w:val="00871E93"/>
    <w:rsid w:val="00C6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E93"/>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71E93"/>
    <w:pPr>
      <w:tabs>
        <w:tab w:val="center" w:pos="4535"/>
        <w:tab w:val="right" w:pos="9071"/>
      </w:tabs>
    </w:pPr>
  </w:style>
  <w:style w:type="character" w:customStyle="1" w:styleId="FooterChar">
    <w:name w:val="Footer Char"/>
    <w:basedOn w:val="DefaultParagraphFont"/>
    <w:link w:val="Footer"/>
    <w:uiPriority w:val="99"/>
    <w:rsid w:val="00871E93"/>
    <w:rPr>
      <w:rFonts w:ascii="Times New Roman" w:eastAsia="Times New Roman" w:hAnsi="Times New Roman" w:cs="Times New Roman"/>
      <w:sz w:val="24"/>
      <w:szCs w:val="24"/>
    </w:rPr>
  </w:style>
  <w:style w:type="character" w:styleId="PageNumber">
    <w:name w:val="page number"/>
    <w:basedOn w:val="DefaultParagraphFont"/>
    <w:rsid w:val="00871E93"/>
  </w:style>
  <w:style w:type="paragraph" w:styleId="NoSpacing">
    <w:name w:val="No Spacing"/>
    <w:uiPriority w:val="1"/>
    <w:qFormat/>
    <w:rsid w:val="00871E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E93"/>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71E93"/>
    <w:pPr>
      <w:tabs>
        <w:tab w:val="center" w:pos="4535"/>
        <w:tab w:val="right" w:pos="9071"/>
      </w:tabs>
    </w:pPr>
  </w:style>
  <w:style w:type="character" w:customStyle="1" w:styleId="FooterChar">
    <w:name w:val="Footer Char"/>
    <w:basedOn w:val="DefaultParagraphFont"/>
    <w:link w:val="Footer"/>
    <w:uiPriority w:val="99"/>
    <w:rsid w:val="00871E93"/>
    <w:rPr>
      <w:rFonts w:ascii="Times New Roman" w:eastAsia="Times New Roman" w:hAnsi="Times New Roman" w:cs="Times New Roman"/>
      <w:sz w:val="24"/>
      <w:szCs w:val="24"/>
    </w:rPr>
  </w:style>
  <w:style w:type="character" w:styleId="PageNumber">
    <w:name w:val="page number"/>
    <w:basedOn w:val="DefaultParagraphFont"/>
    <w:rsid w:val="00871E93"/>
  </w:style>
  <w:style w:type="paragraph" w:styleId="NoSpacing">
    <w:name w:val="No Spacing"/>
    <w:uiPriority w:val="1"/>
    <w:qFormat/>
    <w:rsid w:val="00871E9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5803</Words>
  <Characters>33080</Characters>
  <Application>Microsoft Office Word</Application>
  <DocSecurity>0</DocSecurity>
  <Lines>275</Lines>
  <Paragraphs>77</Paragraphs>
  <ScaleCrop>false</ScaleCrop>
  <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2018-06-17T11:18:00Z</dcterms:created>
  <dcterms:modified xsi:type="dcterms:W3CDTF">2018-06-17T11:18:00Z</dcterms:modified>
</cp:coreProperties>
</file>